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566" w:rsidRPr="00DD5638" w:rsidRDefault="003C04DD" w:rsidP="003C04DD">
      <w:pPr>
        <w:tabs>
          <w:tab w:val="left" w:pos="1440"/>
        </w:tabs>
        <w:autoSpaceDE w:val="0"/>
        <w:autoSpaceDN w:val="0"/>
        <w:adjustRightInd w:val="0"/>
        <w:spacing w:after="0" w:line="240" w:lineRule="auto"/>
        <w:jc w:val="both"/>
        <w:rPr>
          <w:rFonts w:ascii="Arial" w:hAnsi="Arial" w:cs="Arial"/>
          <w:b/>
          <w:bCs/>
          <w:color w:val="000000"/>
          <w:sz w:val="24"/>
          <w:szCs w:val="24"/>
        </w:rPr>
      </w:pPr>
      <w:r w:rsidRPr="00DD5638">
        <w:rPr>
          <w:rFonts w:ascii="Arial" w:hAnsi="Arial" w:cs="Arial"/>
          <w:b/>
          <w:bCs/>
          <w:color w:val="000000"/>
          <w:sz w:val="24"/>
          <w:szCs w:val="24"/>
        </w:rPr>
        <w:t xml:space="preserve">Planning Analysis </w:t>
      </w:r>
    </w:p>
    <w:p w:rsidR="002B3CE1" w:rsidRDefault="002B3CE1" w:rsidP="003C04DD">
      <w:pPr>
        <w:tabs>
          <w:tab w:val="left" w:pos="1440"/>
        </w:tabs>
        <w:autoSpaceDE w:val="0"/>
        <w:autoSpaceDN w:val="0"/>
        <w:adjustRightInd w:val="0"/>
        <w:spacing w:after="0" w:line="240" w:lineRule="auto"/>
        <w:jc w:val="both"/>
        <w:rPr>
          <w:rFonts w:ascii="Arial" w:hAnsi="Arial" w:cs="Arial"/>
          <w:b/>
          <w:bCs/>
          <w:color w:val="000000"/>
          <w:sz w:val="24"/>
          <w:szCs w:val="24"/>
        </w:rPr>
      </w:pPr>
    </w:p>
    <w:p w:rsidR="003C04DD" w:rsidRPr="00DD5638" w:rsidRDefault="00F00583" w:rsidP="003C04DD">
      <w:pPr>
        <w:tabs>
          <w:tab w:val="left" w:pos="1440"/>
        </w:tabs>
        <w:autoSpaceDE w:val="0"/>
        <w:autoSpaceDN w:val="0"/>
        <w:adjustRightInd w:val="0"/>
        <w:spacing w:after="0" w:line="240" w:lineRule="auto"/>
        <w:jc w:val="both"/>
        <w:rPr>
          <w:rFonts w:ascii="Arial" w:hAnsi="Arial" w:cs="Arial"/>
          <w:color w:val="000000"/>
          <w:sz w:val="24"/>
          <w:szCs w:val="24"/>
        </w:rPr>
      </w:pPr>
      <w:r w:rsidRPr="00DD5638">
        <w:rPr>
          <w:rFonts w:ascii="Arial" w:hAnsi="Arial" w:cs="Arial"/>
          <w:b/>
          <w:bCs/>
          <w:color w:val="000000"/>
          <w:sz w:val="24"/>
          <w:szCs w:val="24"/>
        </w:rPr>
        <w:t>113 Byron Street</w:t>
      </w:r>
      <w:r w:rsidR="003C04DD" w:rsidRPr="00DD5638">
        <w:rPr>
          <w:rFonts w:ascii="Arial" w:hAnsi="Arial" w:cs="Arial"/>
          <w:b/>
          <w:bCs/>
          <w:color w:val="000000"/>
          <w:sz w:val="24"/>
          <w:szCs w:val="24"/>
        </w:rPr>
        <w:t xml:space="preserve"> – Zoning By-law Amendment</w:t>
      </w:r>
    </w:p>
    <w:p w:rsidR="0040416B" w:rsidRDefault="0040416B" w:rsidP="0040416B">
      <w:pPr>
        <w:tabs>
          <w:tab w:val="left" w:pos="1440"/>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An a</w:t>
      </w:r>
      <w:r w:rsidR="00B044B6">
        <w:rPr>
          <w:rFonts w:ascii="Arial" w:hAnsi="Arial" w:cs="Arial"/>
          <w:color w:val="000000"/>
          <w:sz w:val="24"/>
          <w:szCs w:val="24"/>
        </w:rPr>
        <w:t>pplication for a Zoning By-law A</w:t>
      </w:r>
      <w:r>
        <w:rPr>
          <w:rFonts w:ascii="Arial" w:hAnsi="Arial" w:cs="Arial"/>
          <w:color w:val="000000"/>
          <w:sz w:val="24"/>
          <w:szCs w:val="24"/>
        </w:rPr>
        <w:t xml:space="preserve">mendment has been made for the lands municipally addressed as 113 Byron Street to permit the severance of two </w:t>
      </w:r>
      <w:r w:rsidR="002B3CE1">
        <w:rPr>
          <w:rFonts w:ascii="Arial" w:hAnsi="Arial" w:cs="Arial"/>
          <w:color w:val="000000"/>
          <w:sz w:val="24"/>
          <w:szCs w:val="24"/>
        </w:rPr>
        <w:t xml:space="preserve">(2) </w:t>
      </w:r>
      <w:r>
        <w:rPr>
          <w:rFonts w:ascii="Arial" w:hAnsi="Arial" w:cs="Arial"/>
          <w:color w:val="000000"/>
          <w:sz w:val="24"/>
          <w:szCs w:val="24"/>
        </w:rPr>
        <w:t>additional lots on the property. The proposed uses are permitted in the Zoning By-law; however, the applicant will require the following changes from the existing Old Town Community Zoning District - Established Residential (ER3) Zone:</w:t>
      </w:r>
    </w:p>
    <w:p w:rsidR="0040416B" w:rsidRDefault="0040416B" w:rsidP="0040416B">
      <w:pPr>
        <w:tabs>
          <w:tab w:val="left" w:pos="1440"/>
        </w:tabs>
        <w:autoSpaceDE w:val="0"/>
        <w:autoSpaceDN w:val="0"/>
        <w:adjustRightInd w:val="0"/>
        <w:spacing w:after="0" w:line="240" w:lineRule="auto"/>
        <w:jc w:val="both"/>
        <w:rPr>
          <w:rFonts w:ascii="Arial" w:hAnsi="Arial" w:cs="Arial"/>
          <w:color w:val="000000"/>
          <w:sz w:val="24"/>
          <w:szCs w:val="24"/>
        </w:rPr>
      </w:pPr>
    </w:p>
    <w:p w:rsidR="0040416B" w:rsidRDefault="0040416B" w:rsidP="0040416B">
      <w:pPr>
        <w:numPr>
          <w:ilvl w:val="0"/>
          <w:numId w:val="1"/>
        </w:numPr>
        <w:tabs>
          <w:tab w:val="left" w:pos="1440"/>
        </w:tabs>
        <w:autoSpaceDE w:val="0"/>
        <w:autoSpaceDN w:val="0"/>
        <w:adjustRightInd w:val="0"/>
        <w:spacing w:after="0" w:line="240" w:lineRule="auto"/>
        <w:ind w:left="360" w:hanging="360"/>
        <w:jc w:val="both"/>
        <w:rPr>
          <w:rFonts w:ascii="Arial" w:hAnsi="Arial" w:cs="Arial"/>
          <w:color w:val="000000"/>
          <w:sz w:val="24"/>
          <w:szCs w:val="24"/>
        </w:rPr>
      </w:pPr>
      <w:r>
        <w:rPr>
          <w:rFonts w:ascii="Arial" w:hAnsi="Arial" w:cs="Arial"/>
          <w:color w:val="000000"/>
          <w:sz w:val="24"/>
          <w:szCs w:val="24"/>
        </w:rPr>
        <w:t>Minimum lot frontage for the corner lot: 16 metres</w:t>
      </w:r>
    </w:p>
    <w:p w:rsidR="0040416B" w:rsidRDefault="0040416B" w:rsidP="0040416B">
      <w:pPr>
        <w:numPr>
          <w:ilvl w:val="0"/>
          <w:numId w:val="1"/>
        </w:numPr>
        <w:tabs>
          <w:tab w:val="left" w:pos="1440"/>
        </w:tabs>
        <w:autoSpaceDE w:val="0"/>
        <w:autoSpaceDN w:val="0"/>
        <w:adjustRightInd w:val="0"/>
        <w:spacing w:after="0" w:line="240" w:lineRule="auto"/>
        <w:ind w:left="360" w:hanging="360"/>
        <w:jc w:val="both"/>
        <w:rPr>
          <w:rFonts w:ascii="Arial" w:hAnsi="Arial" w:cs="Arial"/>
          <w:color w:val="000000"/>
          <w:sz w:val="24"/>
          <w:szCs w:val="24"/>
        </w:rPr>
      </w:pPr>
      <w:r>
        <w:rPr>
          <w:rFonts w:ascii="Arial" w:hAnsi="Arial" w:cs="Arial"/>
          <w:color w:val="000000"/>
          <w:sz w:val="24"/>
          <w:szCs w:val="24"/>
        </w:rPr>
        <w:t>Minimum lot frontage for other lots: 13 metres</w:t>
      </w:r>
    </w:p>
    <w:p w:rsidR="0040416B" w:rsidRDefault="0040416B" w:rsidP="0040416B">
      <w:pPr>
        <w:numPr>
          <w:ilvl w:val="0"/>
          <w:numId w:val="1"/>
        </w:numPr>
        <w:tabs>
          <w:tab w:val="left" w:pos="1440"/>
        </w:tabs>
        <w:autoSpaceDE w:val="0"/>
        <w:autoSpaceDN w:val="0"/>
        <w:adjustRightInd w:val="0"/>
        <w:spacing w:after="0" w:line="240" w:lineRule="auto"/>
        <w:ind w:left="360" w:hanging="360"/>
        <w:jc w:val="both"/>
        <w:rPr>
          <w:rFonts w:ascii="Arial" w:hAnsi="Arial" w:cs="Arial"/>
          <w:color w:val="000000"/>
          <w:sz w:val="24"/>
          <w:szCs w:val="24"/>
        </w:rPr>
      </w:pPr>
      <w:r>
        <w:rPr>
          <w:rFonts w:ascii="Arial" w:hAnsi="Arial" w:cs="Arial"/>
          <w:color w:val="000000"/>
          <w:sz w:val="24"/>
          <w:szCs w:val="24"/>
        </w:rPr>
        <w:t>Minimum depth: 37 metres</w:t>
      </w:r>
    </w:p>
    <w:p w:rsidR="0040416B" w:rsidRDefault="0040416B" w:rsidP="0040416B">
      <w:pPr>
        <w:numPr>
          <w:ilvl w:val="0"/>
          <w:numId w:val="1"/>
        </w:numPr>
        <w:tabs>
          <w:tab w:val="left" w:pos="1440"/>
        </w:tabs>
        <w:autoSpaceDE w:val="0"/>
        <w:autoSpaceDN w:val="0"/>
        <w:adjustRightInd w:val="0"/>
        <w:spacing w:after="0" w:line="240" w:lineRule="auto"/>
        <w:ind w:left="360" w:hanging="360"/>
        <w:jc w:val="both"/>
        <w:rPr>
          <w:rFonts w:ascii="Arial" w:hAnsi="Arial" w:cs="Arial"/>
          <w:color w:val="000000"/>
          <w:sz w:val="24"/>
          <w:szCs w:val="24"/>
        </w:rPr>
      </w:pPr>
      <w:r>
        <w:rPr>
          <w:rFonts w:ascii="Arial" w:hAnsi="Arial" w:cs="Arial"/>
          <w:color w:val="000000"/>
          <w:sz w:val="24"/>
          <w:szCs w:val="24"/>
        </w:rPr>
        <w:t>Minimum front yard setback: 3.3 metres</w:t>
      </w:r>
    </w:p>
    <w:p w:rsidR="0040416B" w:rsidRDefault="0040416B" w:rsidP="0040416B">
      <w:pPr>
        <w:numPr>
          <w:ilvl w:val="0"/>
          <w:numId w:val="1"/>
        </w:numPr>
        <w:tabs>
          <w:tab w:val="left" w:pos="1440"/>
        </w:tabs>
        <w:autoSpaceDE w:val="0"/>
        <w:autoSpaceDN w:val="0"/>
        <w:adjustRightInd w:val="0"/>
        <w:spacing w:after="0" w:line="240" w:lineRule="auto"/>
        <w:ind w:left="360" w:hanging="360"/>
        <w:jc w:val="both"/>
        <w:rPr>
          <w:rFonts w:ascii="Arial" w:hAnsi="Arial" w:cs="Arial"/>
          <w:color w:val="000000"/>
          <w:sz w:val="24"/>
          <w:szCs w:val="24"/>
        </w:rPr>
      </w:pPr>
      <w:r>
        <w:rPr>
          <w:rFonts w:ascii="Arial" w:hAnsi="Arial" w:cs="Arial"/>
          <w:color w:val="000000"/>
          <w:sz w:val="24"/>
          <w:szCs w:val="24"/>
        </w:rPr>
        <w:t>Maximum lot coverage: 40%</w:t>
      </w:r>
    </w:p>
    <w:p w:rsidR="0040416B" w:rsidRDefault="0040416B" w:rsidP="0040416B">
      <w:pPr>
        <w:numPr>
          <w:ilvl w:val="0"/>
          <w:numId w:val="1"/>
        </w:numPr>
        <w:tabs>
          <w:tab w:val="left" w:pos="1440"/>
        </w:tabs>
        <w:autoSpaceDE w:val="0"/>
        <w:autoSpaceDN w:val="0"/>
        <w:adjustRightInd w:val="0"/>
        <w:spacing w:after="0" w:line="240" w:lineRule="auto"/>
        <w:ind w:left="360" w:hanging="360"/>
        <w:jc w:val="both"/>
        <w:rPr>
          <w:rFonts w:ascii="Arial" w:hAnsi="Arial" w:cs="Arial"/>
          <w:color w:val="000000"/>
          <w:sz w:val="24"/>
          <w:szCs w:val="24"/>
        </w:rPr>
      </w:pPr>
      <w:r>
        <w:rPr>
          <w:rFonts w:ascii="Arial" w:hAnsi="Arial" w:cs="Arial"/>
          <w:color w:val="000000"/>
          <w:sz w:val="24"/>
          <w:szCs w:val="24"/>
        </w:rPr>
        <w:t>Minim</w:t>
      </w:r>
      <w:r w:rsidR="001F295E">
        <w:rPr>
          <w:rFonts w:ascii="Arial" w:hAnsi="Arial" w:cs="Arial"/>
          <w:color w:val="000000"/>
          <w:sz w:val="24"/>
          <w:szCs w:val="24"/>
        </w:rPr>
        <w:t>um exterior side yard setback: 2.5</w:t>
      </w:r>
      <w:r>
        <w:rPr>
          <w:rFonts w:ascii="Arial" w:hAnsi="Arial" w:cs="Arial"/>
          <w:color w:val="000000"/>
          <w:sz w:val="24"/>
          <w:szCs w:val="24"/>
        </w:rPr>
        <w:t xml:space="preserve"> metres</w:t>
      </w:r>
    </w:p>
    <w:p w:rsidR="0040416B" w:rsidRDefault="0040416B" w:rsidP="0040416B">
      <w:pPr>
        <w:numPr>
          <w:ilvl w:val="0"/>
          <w:numId w:val="1"/>
        </w:numPr>
        <w:tabs>
          <w:tab w:val="left" w:pos="1440"/>
        </w:tabs>
        <w:autoSpaceDE w:val="0"/>
        <w:autoSpaceDN w:val="0"/>
        <w:adjustRightInd w:val="0"/>
        <w:spacing w:after="0" w:line="240" w:lineRule="auto"/>
        <w:ind w:left="360" w:hanging="360"/>
        <w:jc w:val="both"/>
        <w:rPr>
          <w:rFonts w:ascii="Arial" w:hAnsi="Arial" w:cs="Arial"/>
          <w:color w:val="000000"/>
          <w:sz w:val="24"/>
          <w:szCs w:val="24"/>
        </w:rPr>
      </w:pPr>
      <w:r>
        <w:rPr>
          <w:rFonts w:ascii="Arial" w:hAnsi="Arial" w:cs="Arial"/>
          <w:color w:val="000000"/>
          <w:sz w:val="24"/>
          <w:szCs w:val="24"/>
        </w:rPr>
        <w:t>Minimum rear and side yard setback for accessory buildings: 1.22 metres</w:t>
      </w:r>
    </w:p>
    <w:p w:rsidR="0040416B" w:rsidRDefault="0040416B" w:rsidP="0040416B">
      <w:pPr>
        <w:numPr>
          <w:ilvl w:val="0"/>
          <w:numId w:val="1"/>
        </w:numPr>
        <w:tabs>
          <w:tab w:val="left" w:pos="1440"/>
        </w:tabs>
        <w:autoSpaceDE w:val="0"/>
        <w:autoSpaceDN w:val="0"/>
        <w:adjustRightInd w:val="0"/>
        <w:spacing w:after="0" w:line="240" w:lineRule="auto"/>
        <w:ind w:left="360" w:hanging="360"/>
        <w:jc w:val="both"/>
        <w:rPr>
          <w:rFonts w:ascii="Arial" w:hAnsi="Arial" w:cs="Arial"/>
          <w:color w:val="000000"/>
          <w:sz w:val="24"/>
          <w:szCs w:val="24"/>
        </w:rPr>
      </w:pPr>
      <w:r>
        <w:rPr>
          <w:rFonts w:ascii="Arial" w:hAnsi="Arial" w:cs="Arial"/>
          <w:color w:val="000000"/>
          <w:sz w:val="24"/>
          <w:szCs w:val="24"/>
        </w:rPr>
        <w:t>Required setback for a driveway from an interior property line</w:t>
      </w:r>
      <w:r w:rsidR="0061354F">
        <w:rPr>
          <w:rFonts w:ascii="Arial" w:hAnsi="Arial" w:cs="Arial"/>
          <w:color w:val="000000"/>
          <w:sz w:val="24"/>
          <w:szCs w:val="24"/>
        </w:rPr>
        <w:t>:</w:t>
      </w:r>
      <w:r>
        <w:rPr>
          <w:rFonts w:ascii="Arial" w:hAnsi="Arial" w:cs="Arial"/>
          <w:color w:val="000000"/>
          <w:sz w:val="24"/>
          <w:szCs w:val="24"/>
        </w:rPr>
        <w:t xml:space="preserve"> 0.6 metres</w:t>
      </w:r>
    </w:p>
    <w:p w:rsidR="00695DB7" w:rsidRDefault="00695DB7" w:rsidP="00695DB7">
      <w:pPr>
        <w:tabs>
          <w:tab w:val="left" w:pos="1440"/>
        </w:tabs>
        <w:autoSpaceDE w:val="0"/>
        <w:autoSpaceDN w:val="0"/>
        <w:adjustRightInd w:val="0"/>
        <w:spacing w:after="0" w:line="240" w:lineRule="auto"/>
        <w:jc w:val="both"/>
        <w:rPr>
          <w:rFonts w:ascii="Arial" w:hAnsi="Arial" w:cs="Arial"/>
          <w:color w:val="000000"/>
          <w:sz w:val="24"/>
          <w:szCs w:val="24"/>
        </w:rPr>
      </w:pPr>
    </w:p>
    <w:p w:rsidR="00695DB7" w:rsidRPr="00F121FA" w:rsidRDefault="00695DB7" w:rsidP="00695DB7">
      <w:pPr>
        <w:tabs>
          <w:tab w:val="left" w:pos="1440"/>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It </w:t>
      </w:r>
      <w:r w:rsidRPr="00F121FA">
        <w:rPr>
          <w:rFonts w:ascii="Arial" w:hAnsi="Arial" w:cs="Arial"/>
          <w:color w:val="000000"/>
          <w:sz w:val="24"/>
          <w:szCs w:val="24"/>
        </w:rPr>
        <w:t>is recommend</w:t>
      </w:r>
      <w:r w:rsidR="00333B28">
        <w:rPr>
          <w:rFonts w:ascii="Arial" w:hAnsi="Arial" w:cs="Arial"/>
          <w:color w:val="000000"/>
          <w:sz w:val="24"/>
          <w:szCs w:val="24"/>
        </w:rPr>
        <w:t>ed that the following provision</w:t>
      </w:r>
      <w:r w:rsidRPr="00F121FA">
        <w:rPr>
          <w:rFonts w:ascii="Arial" w:hAnsi="Arial" w:cs="Arial"/>
          <w:color w:val="000000"/>
          <w:sz w:val="24"/>
          <w:szCs w:val="24"/>
        </w:rPr>
        <w:t xml:space="preserve"> be attached to the Zoning By-law Amendment as well in order to ensure consistency with the Dock Area Secondary Plan: </w:t>
      </w:r>
    </w:p>
    <w:p w:rsidR="00695DB7" w:rsidRPr="00F121FA" w:rsidRDefault="00695DB7" w:rsidP="00695DB7">
      <w:pPr>
        <w:tabs>
          <w:tab w:val="left" w:pos="1440"/>
        </w:tabs>
        <w:autoSpaceDE w:val="0"/>
        <w:autoSpaceDN w:val="0"/>
        <w:adjustRightInd w:val="0"/>
        <w:spacing w:after="0" w:line="240" w:lineRule="auto"/>
        <w:jc w:val="both"/>
        <w:rPr>
          <w:rFonts w:ascii="Arial" w:hAnsi="Arial" w:cs="Arial"/>
          <w:color w:val="000000"/>
          <w:sz w:val="24"/>
          <w:szCs w:val="24"/>
        </w:rPr>
      </w:pPr>
    </w:p>
    <w:p w:rsidR="00001566" w:rsidRPr="0061354F" w:rsidRDefault="0061354F" w:rsidP="0061354F">
      <w:pPr>
        <w:pStyle w:val="ListParagraph"/>
        <w:numPr>
          <w:ilvl w:val="0"/>
          <w:numId w:val="7"/>
        </w:numPr>
        <w:tabs>
          <w:tab w:val="left" w:pos="1440"/>
        </w:tabs>
        <w:autoSpaceDE w:val="0"/>
        <w:autoSpaceDN w:val="0"/>
        <w:adjustRightInd w:val="0"/>
        <w:spacing w:after="0" w:line="240" w:lineRule="auto"/>
        <w:jc w:val="both"/>
        <w:rPr>
          <w:rFonts w:ascii="Arial" w:hAnsi="Arial" w:cs="Arial"/>
          <w:color w:val="000000"/>
          <w:sz w:val="24"/>
          <w:szCs w:val="24"/>
        </w:rPr>
      </w:pPr>
      <w:r w:rsidRPr="0061354F">
        <w:rPr>
          <w:rFonts w:ascii="Arial" w:hAnsi="Arial" w:cs="Arial"/>
          <w:color w:val="000000"/>
          <w:sz w:val="24"/>
          <w:szCs w:val="24"/>
        </w:rPr>
        <w:t>Front yard setback for attached or detached garage: 19 metres</w:t>
      </w:r>
    </w:p>
    <w:p w:rsidR="002B3CE1" w:rsidRDefault="002B3CE1" w:rsidP="00001566">
      <w:pPr>
        <w:tabs>
          <w:tab w:val="left" w:pos="1440"/>
        </w:tabs>
        <w:autoSpaceDE w:val="0"/>
        <w:autoSpaceDN w:val="0"/>
        <w:adjustRightInd w:val="0"/>
        <w:spacing w:after="0" w:line="240" w:lineRule="auto"/>
        <w:jc w:val="both"/>
        <w:rPr>
          <w:rFonts w:ascii="Arial" w:hAnsi="Arial" w:cs="Arial"/>
          <w:b/>
          <w:bCs/>
          <w:color w:val="000000"/>
          <w:sz w:val="24"/>
          <w:szCs w:val="24"/>
        </w:rPr>
      </w:pPr>
    </w:p>
    <w:p w:rsidR="00001566" w:rsidRPr="0040416B" w:rsidRDefault="001F3E6E" w:rsidP="00001566">
      <w:pPr>
        <w:tabs>
          <w:tab w:val="left" w:pos="1440"/>
        </w:tabs>
        <w:autoSpaceDE w:val="0"/>
        <w:autoSpaceDN w:val="0"/>
        <w:adjustRightInd w:val="0"/>
        <w:spacing w:after="0" w:line="240" w:lineRule="auto"/>
        <w:jc w:val="both"/>
        <w:rPr>
          <w:rFonts w:ascii="Arial" w:hAnsi="Arial" w:cs="Arial"/>
          <w:b/>
          <w:bCs/>
          <w:color w:val="000000"/>
          <w:sz w:val="24"/>
          <w:szCs w:val="24"/>
        </w:rPr>
      </w:pPr>
      <w:r w:rsidRPr="0040416B">
        <w:rPr>
          <w:rFonts w:ascii="Arial" w:hAnsi="Arial" w:cs="Arial"/>
          <w:b/>
          <w:bCs/>
          <w:color w:val="000000"/>
          <w:sz w:val="24"/>
          <w:szCs w:val="24"/>
        </w:rPr>
        <w:t>PLANNING FRAMEWORK</w:t>
      </w:r>
    </w:p>
    <w:p w:rsidR="00001566" w:rsidRPr="0040416B" w:rsidRDefault="001F3E6E" w:rsidP="001F3E6E">
      <w:pPr>
        <w:autoSpaceDE w:val="0"/>
        <w:autoSpaceDN w:val="0"/>
        <w:adjustRightInd w:val="0"/>
        <w:spacing w:after="0" w:line="240" w:lineRule="auto"/>
        <w:rPr>
          <w:rFonts w:ascii="Arial" w:hAnsi="Arial" w:cs="Arial"/>
          <w:color w:val="000000"/>
          <w:sz w:val="24"/>
          <w:szCs w:val="24"/>
          <w:u w:val="single"/>
        </w:rPr>
      </w:pPr>
      <w:r w:rsidRPr="0040416B">
        <w:rPr>
          <w:rFonts w:ascii="Arial" w:hAnsi="Arial" w:cs="Arial"/>
          <w:color w:val="000000"/>
          <w:sz w:val="24"/>
          <w:szCs w:val="24"/>
          <w:u w:val="single"/>
        </w:rPr>
        <w:t>Provincial and Regional Plans</w:t>
      </w:r>
    </w:p>
    <w:p w:rsidR="0040416B" w:rsidRDefault="0040416B" w:rsidP="0040416B">
      <w:pPr>
        <w:autoSpaceDE w:val="0"/>
        <w:autoSpaceDN w:val="0"/>
        <w:adjustRightInd w:val="0"/>
        <w:spacing w:after="120" w:line="240" w:lineRule="auto"/>
        <w:jc w:val="both"/>
        <w:rPr>
          <w:rFonts w:ascii="Arial" w:hAnsi="Arial" w:cs="Arial"/>
          <w:color w:val="000000"/>
          <w:sz w:val="24"/>
          <w:szCs w:val="24"/>
        </w:rPr>
      </w:pPr>
      <w:r>
        <w:rPr>
          <w:rFonts w:ascii="Arial" w:hAnsi="Arial" w:cs="Arial"/>
          <w:color w:val="000000"/>
          <w:sz w:val="24"/>
          <w:szCs w:val="24"/>
        </w:rPr>
        <w:t xml:space="preserve">The subject application was reviewed with regard to the Provincial Policy Statement, the Growth Plan and the Regional </w:t>
      </w:r>
      <w:r w:rsidR="00D35DC5">
        <w:rPr>
          <w:rFonts w:ascii="Arial" w:hAnsi="Arial" w:cs="Arial"/>
          <w:color w:val="000000"/>
          <w:sz w:val="24"/>
          <w:szCs w:val="24"/>
        </w:rPr>
        <w:t xml:space="preserve">Official </w:t>
      </w:r>
      <w:r>
        <w:rPr>
          <w:rFonts w:ascii="Arial" w:hAnsi="Arial" w:cs="Arial"/>
          <w:color w:val="000000"/>
          <w:sz w:val="24"/>
          <w:szCs w:val="24"/>
        </w:rPr>
        <w:t>Plan. These policy documents promote opportunities for intensification and redevelopment.</w:t>
      </w:r>
    </w:p>
    <w:p w:rsidR="0040416B" w:rsidRDefault="0040416B" w:rsidP="0040416B">
      <w:pPr>
        <w:autoSpaceDE w:val="0"/>
        <w:autoSpaceDN w:val="0"/>
        <w:adjustRightInd w:val="0"/>
        <w:spacing w:after="120" w:line="240" w:lineRule="auto"/>
        <w:jc w:val="both"/>
        <w:rPr>
          <w:rFonts w:ascii="Arial" w:hAnsi="Arial" w:cs="Arial"/>
          <w:color w:val="000000"/>
          <w:sz w:val="24"/>
          <w:szCs w:val="24"/>
        </w:rPr>
      </w:pPr>
      <w:r>
        <w:rPr>
          <w:rFonts w:ascii="Arial" w:hAnsi="Arial" w:cs="Arial"/>
          <w:color w:val="000000"/>
          <w:sz w:val="24"/>
          <w:szCs w:val="24"/>
        </w:rPr>
        <w:t xml:space="preserve">The subject application is consistent with relevant Provincial and Regional policy documents. </w:t>
      </w:r>
    </w:p>
    <w:p w:rsidR="00001566" w:rsidRPr="00335212" w:rsidRDefault="00001566" w:rsidP="00001566">
      <w:pPr>
        <w:tabs>
          <w:tab w:val="left" w:pos="1440"/>
        </w:tabs>
        <w:autoSpaceDE w:val="0"/>
        <w:autoSpaceDN w:val="0"/>
        <w:adjustRightInd w:val="0"/>
        <w:spacing w:after="0" w:line="240" w:lineRule="auto"/>
        <w:jc w:val="both"/>
        <w:rPr>
          <w:rFonts w:ascii="Arial" w:hAnsi="Arial" w:cs="Arial"/>
          <w:color w:val="000000"/>
          <w:sz w:val="24"/>
          <w:szCs w:val="24"/>
          <w:highlight w:val="yellow"/>
        </w:rPr>
      </w:pPr>
    </w:p>
    <w:p w:rsidR="001F3E6E" w:rsidRPr="0040416B" w:rsidRDefault="001F3E6E" w:rsidP="00001566">
      <w:pPr>
        <w:tabs>
          <w:tab w:val="left" w:pos="1440"/>
        </w:tabs>
        <w:autoSpaceDE w:val="0"/>
        <w:autoSpaceDN w:val="0"/>
        <w:adjustRightInd w:val="0"/>
        <w:spacing w:after="0" w:line="240" w:lineRule="auto"/>
        <w:jc w:val="both"/>
        <w:rPr>
          <w:rFonts w:ascii="Arial" w:hAnsi="Arial" w:cs="Arial"/>
          <w:color w:val="000000"/>
          <w:sz w:val="24"/>
          <w:szCs w:val="24"/>
          <w:u w:val="single"/>
        </w:rPr>
      </w:pPr>
      <w:r w:rsidRPr="0040416B">
        <w:rPr>
          <w:rFonts w:ascii="Arial" w:hAnsi="Arial" w:cs="Arial"/>
          <w:color w:val="000000"/>
          <w:sz w:val="24"/>
          <w:szCs w:val="24"/>
          <w:u w:val="single"/>
        </w:rPr>
        <w:t>Niagara-on-the-Lake Official Plan</w:t>
      </w:r>
    </w:p>
    <w:p w:rsidR="00001566" w:rsidRDefault="0040416B" w:rsidP="00001566">
      <w:pPr>
        <w:tabs>
          <w:tab w:val="left" w:pos="1440"/>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The Official Plan designates this property as Medium Density Residential. The Dock Area Secondary Plan provides further detail and permits a </w:t>
      </w:r>
      <w:r w:rsidR="00543A77">
        <w:rPr>
          <w:rFonts w:ascii="Arial" w:hAnsi="Arial" w:cs="Arial"/>
          <w:color w:val="000000"/>
          <w:sz w:val="24"/>
          <w:szCs w:val="24"/>
        </w:rPr>
        <w:t>range of uses, including single-</w:t>
      </w:r>
      <w:r>
        <w:rPr>
          <w:rFonts w:ascii="Arial" w:hAnsi="Arial" w:cs="Arial"/>
          <w:color w:val="000000"/>
          <w:sz w:val="24"/>
          <w:szCs w:val="24"/>
        </w:rPr>
        <w:t xml:space="preserve">detached residential dwellings. The Plan also provides that the maximum density of new residential development shall not exceed 25 units per acre (62 units per hectare). The density on the site for the proposed development will be 18 units per hectare, which is below the maximum density permitted in the Dock Area Secondary Plan.   </w:t>
      </w:r>
    </w:p>
    <w:p w:rsidR="0040416B" w:rsidRPr="00335212" w:rsidRDefault="0040416B" w:rsidP="00001566">
      <w:pPr>
        <w:tabs>
          <w:tab w:val="left" w:pos="1440"/>
        </w:tabs>
        <w:autoSpaceDE w:val="0"/>
        <w:autoSpaceDN w:val="0"/>
        <w:adjustRightInd w:val="0"/>
        <w:spacing w:after="0" w:line="240" w:lineRule="auto"/>
        <w:jc w:val="both"/>
        <w:rPr>
          <w:rFonts w:ascii="Arial" w:hAnsi="Arial" w:cs="Arial"/>
          <w:color w:val="000000"/>
          <w:sz w:val="24"/>
          <w:szCs w:val="24"/>
          <w:highlight w:val="yellow"/>
        </w:rPr>
      </w:pPr>
    </w:p>
    <w:p w:rsidR="00001566" w:rsidRPr="0040416B" w:rsidRDefault="00001566" w:rsidP="00001566">
      <w:pPr>
        <w:tabs>
          <w:tab w:val="left" w:pos="1440"/>
        </w:tabs>
        <w:autoSpaceDE w:val="0"/>
        <w:autoSpaceDN w:val="0"/>
        <w:adjustRightInd w:val="0"/>
        <w:spacing w:after="0" w:line="240" w:lineRule="auto"/>
        <w:jc w:val="both"/>
        <w:rPr>
          <w:rFonts w:ascii="Arial" w:hAnsi="Arial" w:cs="Arial"/>
          <w:color w:val="000000"/>
          <w:sz w:val="24"/>
          <w:szCs w:val="24"/>
          <w:u w:val="single"/>
        </w:rPr>
      </w:pPr>
      <w:r w:rsidRPr="0040416B">
        <w:rPr>
          <w:rFonts w:ascii="Arial" w:hAnsi="Arial" w:cs="Arial"/>
          <w:color w:val="000000"/>
          <w:sz w:val="24"/>
          <w:szCs w:val="24"/>
          <w:u w:val="single"/>
        </w:rPr>
        <w:t>Zoning By-</w:t>
      </w:r>
      <w:r w:rsidR="002B3CE1">
        <w:rPr>
          <w:rFonts w:ascii="Arial" w:hAnsi="Arial" w:cs="Arial"/>
          <w:color w:val="000000"/>
          <w:sz w:val="24"/>
          <w:szCs w:val="24"/>
          <w:u w:val="single"/>
        </w:rPr>
        <w:t>l</w:t>
      </w:r>
      <w:r w:rsidRPr="0040416B">
        <w:rPr>
          <w:rFonts w:ascii="Arial" w:hAnsi="Arial" w:cs="Arial"/>
          <w:color w:val="000000"/>
          <w:sz w:val="24"/>
          <w:szCs w:val="24"/>
          <w:u w:val="single"/>
        </w:rPr>
        <w:t>aw 4316-09</w:t>
      </w:r>
    </w:p>
    <w:p w:rsidR="0040416B" w:rsidRDefault="0040416B" w:rsidP="0040416B">
      <w:pPr>
        <w:autoSpaceDE w:val="0"/>
        <w:autoSpaceDN w:val="0"/>
        <w:adjustRightInd w:val="0"/>
        <w:spacing w:after="120" w:line="240" w:lineRule="auto"/>
        <w:jc w:val="both"/>
        <w:rPr>
          <w:rFonts w:ascii="Arial" w:hAnsi="Arial" w:cs="Arial"/>
          <w:color w:val="000000"/>
          <w:sz w:val="24"/>
          <w:szCs w:val="24"/>
        </w:rPr>
      </w:pPr>
      <w:r>
        <w:rPr>
          <w:rFonts w:ascii="Arial" w:hAnsi="Arial" w:cs="Arial"/>
          <w:color w:val="000000"/>
          <w:sz w:val="24"/>
          <w:szCs w:val="24"/>
        </w:rPr>
        <w:t>The property is currently zoned Estab</w:t>
      </w:r>
      <w:r w:rsidR="00B044B6">
        <w:rPr>
          <w:rFonts w:ascii="Arial" w:hAnsi="Arial" w:cs="Arial"/>
          <w:color w:val="000000"/>
          <w:sz w:val="24"/>
          <w:szCs w:val="24"/>
        </w:rPr>
        <w:t>lished Residential (ER3) under Z</w:t>
      </w:r>
      <w:r>
        <w:rPr>
          <w:rFonts w:ascii="Arial" w:hAnsi="Arial" w:cs="Arial"/>
          <w:color w:val="000000"/>
          <w:sz w:val="24"/>
          <w:szCs w:val="24"/>
        </w:rPr>
        <w:t xml:space="preserve">oning </w:t>
      </w:r>
      <w:r w:rsidR="00B044B6">
        <w:rPr>
          <w:rFonts w:ascii="Arial" w:hAnsi="Arial" w:cs="Arial"/>
          <w:color w:val="000000"/>
          <w:sz w:val="24"/>
          <w:szCs w:val="24"/>
        </w:rPr>
        <w:t>B</w:t>
      </w:r>
      <w:r>
        <w:rPr>
          <w:rFonts w:ascii="Arial" w:hAnsi="Arial" w:cs="Arial"/>
          <w:color w:val="000000"/>
          <w:sz w:val="24"/>
          <w:szCs w:val="24"/>
        </w:rPr>
        <w:t>y-law 4316-09. The Zoning By-law states that</w:t>
      </w:r>
    </w:p>
    <w:p w:rsidR="0040416B" w:rsidRDefault="0040416B" w:rsidP="0040416B">
      <w:pPr>
        <w:autoSpaceDE w:val="0"/>
        <w:autoSpaceDN w:val="0"/>
        <w:adjustRightInd w:val="0"/>
        <w:spacing w:after="120" w:line="240" w:lineRule="auto"/>
        <w:ind w:left="685"/>
        <w:jc w:val="both"/>
        <w:rPr>
          <w:rFonts w:ascii="Arial" w:hAnsi="Arial" w:cs="Arial"/>
          <w:color w:val="000000"/>
          <w:sz w:val="24"/>
          <w:szCs w:val="24"/>
        </w:rPr>
      </w:pPr>
      <w:r>
        <w:rPr>
          <w:rFonts w:ascii="Arial" w:hAnsi="Arial" w:cs="Arial"/>
          <w:color w:val="000000"/>
          <w:sz w:val="24"/>
          <w:szCs w:val="24"/>
        </w:rPr>
        <w:lastRenderedPageBreak/>
        <w:t xml:space="preserve">"Lots located within the Established Residential (ER3) Zone shall have a lot frontage and lot depth based on the average of the lot frontages and lot depths of existing lots in the same Block Face that the lot is located."  </w:t>
      </w:r>
    </w:p>
    <w:p w:rsidR="0040416B" w:rsidRDefault="0040416B" w:rsidP="0040416B">
      <w:pPr>
        <w:autoSpaceDE w:val="0"/>
        <w:autoSpaceDN w:val="0"/>
        <w:adjustRightInd w:val="0"/>
        <w:spacing w:after="120" w:line="240" w:lineRule="auto"/>
        <w:ind w:left="-23"/>
        <w:jc w:val="both"/>
        <w:rPr>
          <w:rFonts w:ascii="Arial" w:hAnsi="Arial" w:cs="Arial"/>
          <w:color w:val="000000"/>
          <w:sz w:val="24"/>
          <w:szCs w:val="24"/>
        </w:rPr>
      </w:pPr>
      <w:r>
        <w:rPr>
          <w:rFonts w:ascii="Arial" w:hAnsi="Arial" w:cs="Arial"/>
          <w:color w:val="000000"/>
          <w:sz w:val="24"/>
          <w:szCs w:val="24"/>
        </w:rPr>
        <w:t>The proposed lots will be the only ones fronting onto Wellington Street on the block face. The proposed Zoning By-law Amendment is required to establish the minimum requirements for lot frontage and depth. The proposed amendments to setback and coverage requirements are necessary to site dwellings on smaller lots.</w:t>
      </w:r>
    </w:p>
    <w:p w:rsidR="00001566" w:rsidRPr="00335212" w:rsidRDefault="00001566" w:rsidP="00001566">
      <w:pPr>
        <w:tabs>
          <w:tab w:val="left" w:pos="1440"/>
        </w:tabs>
        <w:autoSpaceDE w:val="0"/>
        <w:autoSpaceDN w:val="0"/>
        <w:adjustRightInd w:val="0"/>
        <w:spacing w:after="0" w:line="240" w:lineRule="auto"/>
        <w:jc w:val="both"/>
        <w:rPr>
          <w:rFonts w:ascii="Arial" w:hAnsi="Arial" w:cs="Arial"/>
          <w:color w:val="000000"/>
          <w:sz w:val="24"/>
          <w:szCs w:val="24"/>
          <w:highlight w:val="yellow"/>
        </w:rPr>
      </w:pPr>
    </w:p>
    <w:p w:rsidR="001F3E6E" w:rsidRPr="0040416B" w:rsidRDefault="001F3E6E" w:rsidP="00001566">
      <w:pPr>
        <w:tabs>
          <w:tab w:val="left" w:pos="1440"/>
        </w:tabs>
        <w:autoSpaceDE w:val="0"/>
        <w:autoSpaceDN w:val="0"/>
        <w:adjustRightInd w:val="0"/>
        <w:spacing w:after="0" w:line="240" w:lineRule="auto"/>
        <w:jc w:val="both"/>
        <w:rPr>
          <w:rFonts w:ascii="Arial" w:hAnsi="Arial" w:cs="Arial"/>
          <w:b/>
          <w:color w:val="000000"/>
          <w:sz w:val="24"/>
          <w:szCs w:val="24"/>
        </w:rPr>
      </w:pPr>
      <w:r w:rsidRPr="0040416B">
        <w:rPr>
          <w:rFonts w:ascii="Arial" w:hAnsi="Arial" w:cs="Arial"/>
          <w:b/>
          <w:color w:val="000000"/>
          <w:sz w:val="24"/>
          <w:szCs w:val="24"/>
        </w:rPr>
        <w:t>COMMENTS</w:t>
      </w:r>
    </w:p>
    <w:p w:rsidR="0040416B" w:rsidRPr="0040416B" w:rsidRDefault="0040416B" w:rsidP="00001566">
      <w:pPr>
        <w:tabs>
          <w:tab w:val="left" w:pos="1440"/>
        </w:tabs>
        <w:autoSpaceDE w:val="0"/>
        <w:autoSpaceDN w:val="0"/>
        <w:adjustRightInd w:val="0"/>
        <w:spacing w:after="0" w:line="240" w:lineRule="auto"/>
        <w:jc w:val="both"/>
        <w:rPr>
          <w:rFonts w:ascii="Arial" w:hAnsi="Arial" w:cs="Arial"/>
          <w:color w:val="000000"/>
          <w:sz w:val="24"/>
          <w:szCs w:val="24"/>
          <w:u w:val="single"/>
        </w:rPr>
      </w:pPr>
      <w:r w:rsidRPr="0040416B">
        <w:rPr>
          <w:rFonts w:ascii="Arial" w:hAnsi="Arial" w:cs="Arial"/>
          <w:color w:val="000000"/>
          <w:sz w:val="24"/>
          <w:szCs w:val="24"/>
          <w:u w:val="single"/>
        </w:rPr>
        <w:t>Public Information Meeting</w:t>
      </w:r>
    </w:p>
    <w:p w:rsidR="0040416B" w:rsidRDefault="0040416B" w:rsidP="00001566">
      <w:pPr>
        <w:tabs>
          <w:tab w:val="left" w:pos="1440"/>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 Public Information Meeting was held on September 8, 2014. No members from the public attended the meeting.</w:t>
      </w:r>
      <w:r w:rsidR="0062771F">
        <w:rPr>
          <w:rFonts w:ascii="Arial" w:hAnsi="Arial" w:cs="Arial"/>
          <w:color w:val="000000"/>
          <w:sz w:val="24"/>
          <w:szCs w:val="24"/>
        </w:rPr>
        <w:t xml:space="preserve"> Written comments were received from nearby landowners that considered three lots on the subject property to be too many. </w:t>
      </w:r>
    </w:p>
    <w:p w:rsidR="0040416B" w:rsidRDefault="0040416B" w:rsidP="00001566">
      <w:pPr>
        <w:tabs>
          <w:tab w:val="left" w:pos="1440"/>
        </w:tabs>
        <w:autoSpaceDE w:val="0"/>
        <w:autoSpaceDN w:val="0"/>
        <w:adjustRightInd w:val="0"/>
        <w:spacing w:after="0" w:line="240" w:lineRule="auto"/>
        <w:jc w:val="both"/>
        <w:rPr>
          <w:rFonts w:ascii="Arial" w:hAnsi="Arial" w:cs="Arial"/>
          <w:color w:val="000000"/>
          <w:sz w:val="24"/>
          <w:szCs w:val="24"/>
        </w:rPr>
      </w:pPr>
    </w:p>
    <w:p w:rsidR="00796324" w:rsidRPr="00796324" w:rsidRDefault="00C17696" w:rsidP="00001566">
      <w:pPr>
        <w:tabs>
          <w:tab w:val="left" w:pos="1440"/>
        </w:tabs>
        <w:autoSpaceDE w:val="0"/>
        <w:autoSpaceDN w:val="0"/>
        <w:adjustRightInd w:val="0"/>
        <w:spacing w:after="0" w:line="240" w:lineRule="auto"/>
        <w:jc w:val="both"/>
        <w:rPr>
          <w:rFonts w:ascii="Arial" w:hAnsi="Arial" w:cs="Arial"/>
          <w:color w:val="000000"/>
          <w:sz w:val="24"/>
          <w:szCs w:val="24"/>
          <w:u w:val="single"/>
        </w:rPr>
      </w:pPr>
      <w:r w:rsidRPr="00796324">
        <w:rPr>
          <w:rFonts w:ascii="Arial" w:hAnsi="Arial" w:cs="Arial"/>
          <w:color w:val="000000"/>
          <w:sz w:val="24"/>
          <w:szCs w:val="24"/>
          <w:u w:val="single"/>
        </w:rPr>
        <w:t>Circulation</w:t>
      </w:r>
    </w:p>
    <w:p w:rsidR="00C17696" w:rsidRDefault="00C17696" w:rsidP="00001566">
      <w:pPr>
        <w:tabs>
          <w:tab w:val="left" w:pos="1440"/>
        </w:tabs>
        <w:autoSpaceDE w:val="0"/>
        <w:autoSpaceDN w:val="0"/>
        <w:adjustRightInd w:val="0"/>
        <w:spacing w:after="0" w:line="240" w:lineRule="auto"/>
        <w:jc w:val="both"/>
        <w:rPr>
          <w:rFonts w:ascii="Arial" w:hAnsi="Arial" w:cs="Arial"/>
          <w:color w:val="000000"/>
          <w:sz w:val="24"/>
          <w:szCs w:val="24"/>
        </w:rPr>
      </w:pPr>
      <w:r w:rsidRPr="00796324">
        <w:rPr>
          <w:rFonts w:ascii="Arial" w:hAnsi="Arial" w:cs="Arial"/>
          <w:color w:val="000000"/>
          <w:sz w:val="24"/>
          <w:szCs w:val="24"/>
        </w:rPr>
        <w:t xml:space="preserve">The application was circulated to other Town departments and </w:t>
      </w:r>
      <w:r w:rsidR="002B3CE1">
        <w:rPr>
          <w:rFonts w:ascii="Arial" w:hAnsi="Arial" w:cs="Arial"/>
          <w:color w:val="000000"/>
          <w:sz w:val="24"/>
          <w:szCs w:val="24"/>
        </w:rPr>
        <w:t>external</w:t>
      </w:r>
      <w:r w:rsidRPr="00796324">
        <w:rPr>
          <w:rFonts w:ascii="Arial" w:hAnsi="Arial" w:cs="Arial"/>
          <w:color w:val="000000"/>
          <w:sz w:val="24"/>
          <w:szCs w:val="24"/>
        </w:rPr>
        <w:t xml:space="preserve"> agencies for review and comments. </w:t>
      </w:r>
      <w:r w:rsidR="00796324">
        <w:rPr>
          <w:rFonts w:ascii="Arial" w:hAnsi="Arial" w:cs="Arial"/>
          <w:color w:val="000000"/>
          <w:sz w:val="24"/>
          <w:szCs w:val="24"/>
        </w:rPr>
        <w:t>Internal departments</w:t>
      </w:r>
      <w:r w:rsidR="00796324" w:rsidRPr="00796324">
        <w:rPr>
          <w:rFonts w:ascii="Arial" w:hAnsi="Arial" w:cs="Arial"/>
          <w:color w:val="000000"/>
          <w:sz w:val="24"/>
          <w:szCs w:val="24"/>
        </w:rPr>
        <w:t xml:space="preserve"> </w:t>
      </w:r>
      <w:r w:rsidR="001F4061">
        <w:rPr>
          <w:rFonts w:ascii="Arial" w:hAnsi="Arial" w:cs="Arial"/>
          <w:color w:val="000000"/>
          <w:sz w:val="24"/>
          <w:szCs w:val="24"/>
        </w:rPr>
        <w:t>support the application. The Region of Niagara also support</w:t>
      </w:r>
      <w:r w:rsidR="002B3CE1">
        <w:rPr>
          <w:rFonts w:ascii="Arial" w:hAnsi="Arial" w:cs="Arial"/>
          <w:color w:val="000000"/>
          <w:sz w:val="24"/>
          <w:szCs w:val="24"/>
        </w:rPr>
        <w:t>s</w:t>
      </w:r>
      <w:r w:rsidR="001F4061">
        <w:rPr>
          <w:rFonts w:ascii="Arial" w:hAnsi="Arial" w:cs="Arial"/>
          <w:color w:val="000000"/>
          <w:sz w:val="24"/>
          <w:szCs w:val="24"/>
        </w:rPr>
        <w:t xml:space="preserve"> the application, </w:t>
      </w:r>
      <w:r w:rsidR="001F4061" w:rsidRPr="001F4061">
        <w:rPr>
          <w:rFonts w:ascii="Arial" w:hAnsi="Arial" w:cs="Arial"/>
          <w:color w:val="000000"/>
          <w:sz w:val="24"/>
          <w:szCs w:val="24"/>
        </w:rPr>
        <w:t>subject to the acceptance of an archaeological assessment of the property by the Ministry of Tourism, Culture and Sport or the inclusion of a Holding (H) provision in the amen</w:t>
      </w:r>
      <w:r w:rsidR="00B044B6">
        <w:rPr>
          <w:rFonts w:ascii="Arial" w:hAnsi="Arial" w:cs="Arial"/>
          <w:color w:val="000000"/>
          <w:sz w:val="24"/>
          <w:szCs w:val="24"/>
        </w:rPr>
        <w:t>ding Z</w:t>
      </w:r>
      <w:r w:rsidR="001F4061" w:rsidRPr="001F4061">
        <w:rPr>
          <w:rFonts w:ascii="Arial" w:hAnsi="Arial" w:cs="Arial"/>
          <w:color w:val="000000"/>
          <w:sz w:val="24"/>
          <w:szCs w:val="24"/>
        </w:rPr>
        <w:t xml:space="preserve">oning </w:t>
      </w:r>
      <w:r w:rsidR="00B044B6">
        <w:rPr>
          <w:rFonts w:ascii="Arial" w:hAnsi="Arial" w:cs="Arial"/>
          <w:color w:val="000000"/>
          <w:sz w:val="24"/>
          <w:szCs w:val="24"/>
        </w:rPr>
        <w:t>B</w:t>
      </w:r>
      <w:r w:rsidR="001F4061" w:rsidRPr="001F4061">
        <w:rPr>
          <w:rFonts w:ascii="Arial" w:hAnsi="Arial" w:cs="Arial"/>
          <w:color w:val="000000"/>
          <w:sz w:val="24"/>
          <w:szCs w:val="24"/>
        </w:rPr>
        <w:t>y-law requiring such acceptance, and the satisfaction of any local requirements.</w:t>
      </w:r>
      <w:r w:rsidR="00C0511A">
        <w:rPr>
          <w:rFonts w:ascii="Arial" w:hAnsi="Arial" w:cs="Arial"/>
          <w:color w:val="000000"/>
          <w:sz w:val="24"/>
          <w:szCs w:val="24"/>
        </w:rPr>
        <w:t xml:space="preserve"> An archaeological assessment has been completed to the satisfaction of the Ministry of Tourism, Culture and Sport (see Appendix C4 –Archaeological Clearance). </w:t>
      </w:r>
    </w:p>
    <w:p w:rsidR="00001566" w:rsidRPr="00335212" w:rsidRDefault="00001566" w:rsidP="00001566">
      <w:pPr>
        <w:tabs>
          <w:tab w:val="left" w:pos="1440"/>
        </w:tabs>
        <w:autoSpaceDE w:val="0"/>
        <w:autoSpaceDN w:val="0"/>
        <w:adjustRightInd w:val="0"/>
        <w:spacing w:after="0" w:line="240" w:lineRule="auto"/>
        <w:jc w:val="both"/>
        <w:rPr>
          <w:rFonts w:ascii="Arial" w:hAnsi="Arial" w:cs="Arial"/>
          <w:color w:val="000000"/>
          <w:sz w:val="24"/>
          <w:szCs w:val="24"/>
          <w:highlight w:val="yellow"/>
        </w:rPr>
      </w:pPr>
    </w:p>
    <w:p w:rsidR="00001566" w:rsidRPr="00DD5638" w:rsidRDefault="00C17696" w:rsidP="00001566">
      <w:pPr>
        <w:tabs>
          <w:tab w:val="left" w:pos="1440"/>
        </w:tabs>
        <w:autoSpaceDE w:val="0"/>
        <w:autoSpaceDN w:val="0"/>
        <w:adjustRightInd w:val="0"/>
        <w:spacing w:after="0" w:line="240" w:lineRule="auto"/>
        <w:jc w:val="both"/>
        <w:rPr>
          <w:rFonts w:ascii="Arial" w:hAnsi="Arial" w:cs="Arial"/>
          <w:b/>
          <w:bCs/>
          <w:color w:val="000000"/>
          <w:sz w:val="24"/>
          <w:szCs w:val="24"/>
        </w:rPr>
      </w:pPr>
      <w:r w:rsidRPr="00DD5638">
        <w:rPr>
          <w:rFonts w:ascii="Arial" w:hAnsi="Arial" w:cs="Arial"/>
          <w:b/>
          <w:bCs/>
          <w:color w:val="000000"/>
          <w:sz w:val="24"/>
          <w:szCs w:val="24"/>
        </w:rPr>
        <w:t>Planning Analysis</w:t>
      </w:r>
    </w:p>
    <w:p w:rsidR="00DD5638" w:rsidRDefault="00DD5638" w:rsidP="00DD5638">
      <w:pPr>
        <w:tabs>
          <w:tab w:val="left" w:pos="1440"/>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The existing lot is in the Built-Up Area of Old Town, and serviced by both water and sewage. The Provincial Policy Statement encourages both intensification and redevelopment within settlement areas on existing municipal sewage services and municipal water services, wherever feasible. The additional units will also help the Town to achieve intensification targets (currently 15%) for new development within the Built-up Area as indicated in the Growth Plan and Regional policies.</w:t>
      </w:r>
    </w:p>
    <w:p w:rsidR="00DD5638" w:rsidRDefault="00DD5638" w:rsidP="00DD5638">
      <w:pPr>
        <w:tabs>
          <w:tab w:val="left" w:pos="1440"/>
        </w:tabs>
        <w:autoSpaceDE w:val="0"/>
        <w:autoSpaceDN w:val="0"/>
        <w:adjustRightInd w:val="0"/>
        <w:spacing w:after="0" w:line="240" w:lineRule="auto"/>
        <w:jc w:val="both"/>
        <w:rPr>
          <w:rFonts w:ascii="Arial" w:hAnsi="Arial" w:cs="Arial"/>
          <w:color w:val="000000"/>
          <w:sz w:val="24"/>
          <w:szCs w:val="24"/>
        </w:rPr>
      </w:pPr>
    </w:p>
    <w:p w:rsidR="00DD5638" w:rsidRDefault="00DD5638" w:rsidP="00DD5638">
      <w:pPr>
        <w:tabs>
          <w:tab w:val="left" w:pos="1440"/>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The prop</w:t>
      </w:r>
      <w:r w:rsidR="00660291">
        <w:rPr>
          <w:rFonts w:ascii="Arial" w:hAnsi="Arial" w:cs="Arial"/>
          <w:color w:val="000000"/>
          <w:sz w:val="24"/>
          <w:szCs w:val="24"/>
        </w:rPr>
        <w:t>osal has been considered in regard to</w:t>
      </w:r>
      <w:r w:rsidR="009E136A">
        <w:rPr>
          <w:rFonts w:ascii="Arial" w:hAnsi="Arial" w:cs="Arial"/>
          <w:color w:val="000000"/>
          <w:sz w:val="24"/>
          <w:szCs w:val="24"/>
        </w:rPr>
        <w:t xml:space="preserve"> the p</w:t>
      </w:r>
      <w:bookmarkStart w:id="0" w:name="_GoBack"/>
      <w:bookmarkEnd w:id="0"/>
      <w:r>
        <w:rPr>
          <w:rFonts w:ascii="Arial" w:hAnsi="Arial" w:cs="Arial"/>
          <w:color w:val="000000"/>
          <w:sz w:val="24"/>
          <w:szCs w:val="24"/>
        </w:rPr>
        <w:t>olicies of the Dock Area Secondary Plan</w:t>
      </w:r>
      <w:r w:rsidR="00660291">
        <w:rPr>
          <w:rFonts w:ascii="Arial" w:hAnsi="Arial" w:cs="Arial"/>
          <w:color w:val="000000"/>
          <w:sz w:val="24"/>
          <w:szCs w:val="24"/>
        </w:rPr>
        <w:t xml:space="preserve"> and found to be consistent</w:t>
      </w:r>
      <w:r>
        <w:rPr>
          <w:rFonts w:ascii="Arial" w:hAnsi="Arial" w:cs="Arial"/>
          <w:color w:val="000000"/>
          <w:sz w:val="24"/>
          <w:szCs w:val="24"/>
        </w:rPr>
        <w:t xml:space="preserve">. The property for which the Zoning By-law Amendment is proposed is designated by the Dock Area Secondary Plan as a "Medium Density Living Area", and as part of the "Wellington District". The Medium Density Living Area permits a range of uses including low density </w:t>
      </w:r>
      <w:r w:rsidR="00543A77">
        <w:rPr>
          <w:rFonts w:ascii="Arial" w:hAnsi="Arial" w:cs="Arial"/>
          <w:color w:val="000000"/>
          <w:sz w:val="24"/>
          <w:szCs w:val="24"/>
        </w:rPr>
        <w:t>residential uses such as single-</w:t>
      </w:r>
      <w:r>
        <w:rPr>
          <w:rFonts w:ascii="Arial" w:hAnsi="Arial" w:cs="Arial"/>
          <w:color w:val="000000"/>
          <w:sz w:val="24"/>
          <w:szCs w:val="24"/>
        </w:rPr>
        <w:t xml:space="preserve">detached, semi-detached and duplex dwellings. The Secondary Plan provides further specificity, and permits a maximum density on the site of 62 units per hectare. The proposed development will have a density of 18 units per hectare, which is below the maximum density that is permitted in the Medium Density Living Area designation of the Dock Area Secondary Plan. </w:t>
      </w:r>
    </w:p>
    <w:p w:rsidR="00DD5638" w:rsidRDefault="00DD5638" w:rsidP="00DD5638">
      <w:pPr>
        <w:tabs>
          <w:tab w:val="left" w:pos="1440"/>
        </w:tabs>
        <w:autoSpaceDE w:val="0"/>
        <w:autoSpaceDN w:val="0"/>
        <w:adjustRightInd w:val="0"/>
        <w:spacing w:after="0" w:line="240" w:lineRule="auto"/>
        <w:jc w:val="both"/>
        <w:rPr>
          <w:rFonts w:ascii="Arial" w:hAnsi="Arial" w:cs="Arial"/>
          <w:color w:val="000000"/>
          <w:sz w:val="24"/>
          <w:szCs w:val="24"/>
        </w:rPr>
      </w:pPr>
    </w:p>
    <w:p w:rsidR="00DD5638" w:rsidRDefault="00DD5638" w:rsidP="00DD5638">
      <w:pPr>
        <w:tabs>
          <w:tab w:val="left" w:pos="1440"/>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The Wellington District of the Dock Area Secondary Plan </w:t>
      </w:r>
      <w:r w:rsidR="001B1F0E">
        <w:rPr>
          <w:rFonts w:ascii="Arial" w:hAnsi="Arial" w:cs="Arial"/>
          <w:color w:val="000000"/>
          <w:sz w:val="24"/>
          <w:szCs w:val="24"/>
        </w:rPr>
        <w:t>recognizes</w:t>
      </w:r>
      <w:r>
        <w:rPr>
          <w:rFonts w:ascii="Arial" w:hAnsi="Arial" w:cs="Arial"/>
          <w:color w:val="000000"/>
          <w:sz w:val="24"/>
          <w:szCs w:val="24"/>
        </w:rPr>
        <w:t xml:space="preserve"> that the single-detached housing unit properties, most of which are on larger lots, will be under </w:t>
      </w:r>
      <w:r>
        <w:rPr>
          <w:rFonts w:ascii="Arial" w:hAnsi="Arial" w:cs="Arial"/>
          <w:color w:val="000000"/>
          <w:sz w:val="24"/>
          <w:szCs w:val="24"/>
        </w:rPr>
        <w:lastRenderedPageBreak/>
        <w:t xml:space="preserve">pressure to be severed over the long term. The plan provides further policies regarding new development in the District. These policies state: </w:t>
      </w:r>
    </w:p>
    <w:p w:rsidR="00DD5638" w:rsidRDefault="007E538A" w:rsidP="00DD5638">
      <w:pPr>
        <w:numPr>
          <w:ilvl w:val="0"/>
          <w:numId w:val="1"/>
        </w:numPr>
        <w:tabs>
          <w:tab w:val="left" w:pos="1440"/>
        </w:tabs>
        <w:autoSpaceDE w:val="0"/>
        <w:autoSpaceDN w:val="0"/>
        <w:adjustRightInd w:val="0"/>
        <w:spacing w:after="0" w:line="240" w:lineRule="auto"/>
        <w:ind w:left="360" w:hanging="360"/>
        <w:jc w:val="both"/>
        <w:rPr>
          <w:rFonts w:ascii="Arial" w:hAnsi="Arial" w:cs="Arial"/>
          <w:color w:val="000000"/>
          <w:sz w:val="24"/>
          <w:szCs w:val="24"/>
        </w:rPr>
      </w:pPr>
      <w:r>
        <w:rPr>
          <w:rFonts w:ascii="Arial" w:hAnsi="Arial" w:cs="Arial"/>
          <w:color w:val="000000"/>
          <w:sz w:val="24"/>
          <w:szCs w:val="24"/>
        </w:rPr>
        <w:t>T</w:t>
      </w:r>
      <w:r w:rsidR="00DD5638">
        <w:rPr>
          <w:rFonts w:ascii="Arial" w:hAnsi="Arial" w:cs="Arial"/>
          <w:color w:val="000000"/>
          <w:sz w:val="24"/>
          <w:szCs w:val="24"/>
        </w:rPr>
        <w:t>hat new buildings shall address and have main entrances on Wellington Street, with parking provided either internally to the lot and/or through structured and underground parking facilities</w:t>
      </w:r>
    </w:p>
    <w:p w:rsidR="00DD5638" w:rsidRDefault="007E538A" w:rsidP="00DD5638">
      <w:pPr>
        <w:numPr>
          <w:ilvl w:val="0"/>
          <w:numId w:val="1"/>
        </w:numPr>
        <w:tabs>
          <w:tab w:val="left" w:pos="1440"/>
        </w:tabs>
        <w:autoSpaceDE w:val="0"/>
        <w:autoSpaceDN w:val="0"/>
        <w:adjustRightInd w:val="0"/>
        <w:spacing w:after="0" w:line="240" w:lineRule="auto"/>
        <w:ind w:left="360" w:hanging="360"/>
        <w:jc w:val="both"/>
        <w:rPr>
          <w:rFonts w:ascii="Arial" w:hAnsi="Arial" w:cs="Arial"/>
          <w:color w:val="000000"/>
          <w:sz w:val="24"/>
          <w:szCs w:val="24"/>
        </w:rPr>
      </w:pPr>
      <w:r>
        <w:rPr>
          <w:rFonts w:ascii="Arial" w:hAnsi="Arial" w:cs="Arial"/>
          <w:color w:val="000000"/>
          <w:sz w:val="24"/>
          <w:szCs w:val="24"/>
        </w:rPr>
        <w:t>T</w:t>
      </w:r>
      <w:r w:rsidR="00DD5638">
        <w:rPr>
          <w:rFonts w:ascii="Arial" w:hAnsi="Arial" w:cs="Arial"/>
          <w:color w:val="000000"/>
          <w:sz w:val="24"/>
          <w:szCs w:val="24"/>
        </w:rPr>
        <w:t>hat front yard garages shall not be permitte</w:t>
      </w:r>
      <w:r w:rsidR="001B1F0E">
        <w:rPr>
          <w:rFonts w:ascii="Arial" w:hAnsi="Arial" w:cs="Arial"/>
          <w:color w:val="000000"/>
          <w:sz w:val="24"/>
          <w:szCs w:val="24"/>
        </w:rPr>
        <w:t>d for any single-detached, semi-</w:t>
      </w:r>
      <w:r w:rsidR="00DD5638">
        <w:rPr>
          <w:rFonts w:ascii="Arial" w:hAnsi="Arial" w:cs="Arial"/>
          <w:color w:val="000000"/>
          <w:sz w:val="24"/>
          <w:szCs w:val="24"/>
        </w:rPr>
        <w:t xml:space="preserve">detached or duplex units fronting a public street, and that these units shall be developed with a 3.0 </w:t>
      </w:r>
      <w:proofErr w:type="spellStart"/>
      <w:r w:rsidR="00DD5638">
        <w:rPr>
          <w:rFonts w:ascii="Arial" w:hAnsi="Arial" w:cs="Arial"/>
          <w:color w:val="000000"/>
          <w:sz w:val="24"/>
          <w:szCs w:val="24"/>
        </w:rPr>
        <w:t>metre</w:t>
      </w:r>
      <w:proofErr w:type="spellEnd"/>
      <w:r w:rsidR="00DD5638">
        <w:rPr>
          <w:rFonts w:ascii="Arial" w:hAnsi="Arial" w:cs="Arial"/>
          <w:color w:val="000000"/>
          <w:sz w:val="24"/>
          <w:szCs w:val="24"/>
        </w:rPr>
        <w:t xml:space="preserve"> side driveway access to a detached rear garage or rear laneway detached garage. </w:t>
      </w:r>
    </w:p>
    <w:p w:rsidR="00DD5638" w:rsidRDefault="00DD5638" w:rsidP="00DD5638">
      <w:pPr>
        <w:tabs>
          <w:tab w:val="left" w:pos="1440"/>
        </w:tabs>
        <w:autoSpaceDE w:val="0"/>
        <w:autoSpaceDN w:val="0"/>
        <w:adjustRightInd w:val="0"/>
        <w:spacing w:after="0" w:line="240" w:lineRule="auto"/>
        <w:jc w:val="both"/>
        <w:rPr>
          <w:rFonts w:ascii="Arial" w:hAnsi="Arial" w:cs="Arial"/>
          <w:color w:val="000000"/>
          <w:sz w:val="24"/>
          <w:szCs w:val="24"/>
        </w:rPr>
      </w:pPr>
    </w:p>
    <w:p w:rsidR="00DD5638" w:rsidRDefault="00DD5638" w:rsidP="00DD5638">
      <w:pPr>
        <w:tabs>
          <w:tab w:val="left" w:pos="1440"/>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The proposed Zoning By-l</w:t>
      </w:r>
      <w:r w:rsidR="00B044B6">
        <w:rPr>
          <w:rFonts w:ascii="Arial" w:hAnsi="Arial" w:cs="Arial"/>
          <w:color w:val="000000"/>
          <w:sz w:val="24"/>
          <w:szCs w:val="24"/>
        </w:rPr>
        <w:t>aw A</w:t>
      </w:r>
      <w:r>
        <w:rPr>
          <w:rFonts w:ascii="Arial" w:hAnsi="Arial" w:cs="Arial"/>
          <w:color w:val="000000"/>
          <w:sz w:val="24"/>
          <w:szCs w:val="24"/>
        </w:rPr>
        <w:t xml:space="preserve">mendment will allow the houses to be sited near the front property line, allowing for parking and garages to be at the rear of the property. The proposed accesses shown on the site plan are less </w:t>
      </w:r>
      <w:r w:rsidR="007E538A">
        <w:rPr>
          <w:rFonts w:ascii="Arial" w:hAnsi="Arial" w:cs="Arial"/>
          <w:color w:val="000000"/>
          <w:sz w:val="24"/>
          <w:szCs w:val="24"/>
        </w:rPr>
        <w:t>than</w:t>
      </w:r>
      <w:r>
        <w:rPr>
          <w:rFonts w:ascii="Arial" w:hAnsi="Arial" w:cs="Arial"/>
          <w:color w:val="000000"/>
          <w:sz w:val="24"/>
          <w:szCs w:val="24"/>
        </w:rPr>
        <w:t xml:space="preserve"> 3 metres, but are still large enough to accommodate </w:t>
      </w:r>
      <w:r w:rsidR="002B3CE1">
        <w:rPr>
          <w:rFonts w:ascii="Arial" w:hAnsi="Arial" w:cs="Arial"/>
          <w:color w:val="000000"/>
          <w:sz w:val="24"/>
          <w:szCs w:val="24"/>
        </w:rPr>
        <w:t xml:space="preserve">residential </w:t>
      </w:r>
      <w:r>
        <w:rPr>
          <w:rFonts w:ascii="Arial" w:hAnsi="Arial" w:cs="Arial"/>
          <w:color w:val="000000"/>
          <w:sz w:val="24"/>
          <w:szCs w:val="24"/>
        </w:rPr>
        <w:t xml:space="preserve">vehicles. </w:t>
      </w:r>
    </w:p>
    <w:p w:rsidR="00CF102F" w:rsidRDefault="00CF102F" w:rsidP="00DD5638">
      <w:pPr>
        <w:tabs>
          <w:tab w:val="left" w:pos="1440"/>
        </w:tabs>
        <w:autoSpaceDE w:val="0"/>
        <w:autoSpaceDN w:val="0"/>
        <w:adjustRightInd w:val="0"/>
        <w:spacing w:after="0" w:line="240" w:lineRule="auto"/>
        <w:jc w:val="both"/>
        <w:rPr>
          <w:rFonts w:ascii="Arial" w:hAnsi="Arial" w:cs="Arial"/>
          <w:color w:val="000000"/>
          <w:sz w:val="24"/>
          <w:szCs w:val="24"/>
        </w:rPr>
      </w:pPr>
    </w:p>
    <w:p w:rsidR="00CF102F" w:rsidRDefault="00CF102F" w:rsidP="00DD5638">
      <w:pPr>
        <w:tabs>
          <w:tab w:val="left" w:pos="1440"/>
        </w:tabs>
        <w:autoSpaceDE w:val="0"/>
        <w:autoSpaceDN w:val="0"/>
        <w:adjustRightInd w:val="0"/>
        <w:spacing w:after="0" w:line="240" w:lineRule="auto"/>
        <w:jc w:val="both"/>
        <w:rPr>
          <w:rFonts w:ascii="Arial" w:hAnsi="Arial" w:cs="Arial"/>
          <w:color w:val="000000"/>
          <w:sz w:val="24"/>
          <w:szCs w:val="24"/>
          <w:u w:val="single"/>
        </w:rPr>
      </w:pPr>
      <w:r w:rsidRPr="00CF102F">
        <w:rPr>
          <w:rFonts w:ascii="Arial" w:hAnsi="Arial" w:cs="Arial"/>
          <w:color w:val="000000"/>
          <w:sz w:val="24"/>
          <w:szCs w:val="24"/>
          <w:u w:val="single"/>
        </w:rPr>
        <w:t>Heritage Impacts</w:t>
      </w:r>
    </w:p>
    <w:p w:rsidR="00810299" w:rsidRPr="00810299" w:rsidRDefault="00810299" w:rsidP="00452C02">
      <w:pPr>
        <w:tabs>
          <w:tab w:val="left" w:pos="1440"/>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There are a number of heritage resources in the vicinity. </w:t>
      </w:r>
      <w:r w:rsidR="000E79AC">
        <w:rPr>
          <w:rFonts w:ascii="Arial" w:hAnsi="Arial" w:cs="Arial"/>
          <w:color w:val="000000"/>
          <w:sz w:val="24"/>
          <w:szCs w:val="24"/>
        </w:rPr>
        <w:t>Across the street, at the southeast corner of Wel</w:t>
      </w:r>
      <w:r w:rsidR="00280A7A">
        <w:rPr>
          <w:rFonts w:ascii="Arial" w:hAnsi="Arial" w:cs="Arial"/>
          <w:color w:val="000000"/>
          <w:sz w:val="24"/>
          <w:szCs w:val="24"/>
        </w:rPr>
        <w:t>lington Street and Byron Street</w:t>
      </w:r>
      <w:r w:rsidR="000E79AC">
        <w:rPr>
          <w:rFonts w:ascii="Arial" w:hAnsi="Arial" w:cs="Arial"/>
          <w:color w:val="000000"/>
          <w:sz w:val="24"/>
          <w:szCs w:val="24"/>
        </w:rPr>
        <w:t xml:space="preserve"> is the Campbell Scott House, designated under Part IV of the Ontario Heritage Act. At the southwest corner of the intersection, is the edge of the Queen-</w:t>
      </w:r>
      <w:proofErr w:type="spellStart"/>
      <w:r w:rsidR="000E79AC">
        <w:rPr>
          <w:rFonts w:ascii="Arial" w:hAnsi="Arial" w:cs="Arial"/>
          <w:color w:val="000000"/>
          <w:sz w:val="24"/>
          <w:szCs w:val="24"/>
        </w:rPr>
        <w:t>Picton</w:t>
      </w:r>
      <w:proofErr w:type="spellEnd"/>
      <w:r w:rsidR="000E79AC">
        <w:rPr>
          <w:rFonts w:ascii="Arial" w:hAnsi="Arial" w:cs="Arial"/>
          <w:color w:val="000000"/>
          <w:sz w:val="24"/>
          <w:szCs w:val="24"/>
        </w:rPr>
        <w:t xml:space="preserve"> Heritage Conservation District, designated under Part V of the Ontario Heritage Act. West of the subject property, on Byron Street, is the St. Marks Church, which although not designated, is a significant heritage resource, and on the Town’s </w:t>
      </w:r>
      <w:r w:rsidR="005147BD">
        <w:rPr>
          <w:rFonts w:ascii="Arial" w:hAnsi="Arial" w:cs="Arial"/>
          <w:color w:val="000000"/>
          <w:sz w:val="24"/>
          <w:szCs w:val="24"/>
        </w:rPr>
        <w:t>Heritage Resources R</w:t>
      </w:r>
      <w:r w:rsidR="000E79AC">
        <w:rPr>
          <w:rFonts w:ascii="Arial" w:hAnsi="Arial" w:cs="Arial"/>
          <w:color w:val="000000"/>
          <w:sz w:val="24"/>
          <w:szCs w:val="24"/>
        </w:rPr>
        <w:t>egister.</w:t>
      </w:r>
      <w:r w:rsidR="00C54B43">
        <w:rPr>
          <w:rFonts w:ascii="Arial" w:hAnsi="Arial" w:cs="Arial"/>
          <w:color w:val="000000"/>
          <w:sz w:val="24"/>
          <w:szCs w:val="24"/>
        </w:rPr>
        <w:t xml:space="preserve"> </w:t>
      </w:r>
      <w:proofErr w:type="gramStart"/>
      <w:r w:rsidR="00452C02">
        <w:rPr>
          <w:rFonts w:ascii="Arial" w:hAnsi="Arial" w:cs="Arial"/>
          <w:color w:val="000000"/>
          <w:sz w:val="24"/>
          <w:szCs w:val="24"/>
        </w:rPr>
        <w:t>Section 2.6.3.</w:t>
      </w:r>
      <w:proofErr w:type="gramEnd"/>
      <w:r w:rsidR="00452C02">
        <w:rPr>
          <w:rFonts w:ascii="Arial" w:hAnsi="Arial" w:cs="Arial"/>
          <w:color w:val="000000"/>
          <w:sz w:val="24"/>
          <w:szCs w:val="24"/>
        </w:rPr>
        <w:t xml:space="preserve"> </w:t>
      </w:r>
      <w:proofErr w:type="gramStart"/>
      <w:r w:rsidR="00452C02">
        <w:rPr>
          <w:rFonts w:ascii="Arial" w:hAnsi="Arial" w:cs="Arial"/>
          <w:color w:val="000000"/>
          <w:sz w:val="24"/>
          <w:szCs w:val="24"/>
        </w:rPr>
        <w:t>of</w:t>
      </w:r>
      <w:proofErr w:type="gramEnd"/>
      <w:r w:rsidR="00452C02">
        <w:rPr>
          <w:rFonts w:ascii="Arial" w:hAnsi="Arial" w:cs="Arial"/>
          <w:color w:val="000000"/>
          <w:sz w:val="24"/>
          <w:szCs w:val="24"/>
        </w:rPr>
        <w:t xml:space="preserve"> the Provincial Policy Statement states the following: </w:t>
      </w:r>
      <w:r w:rsidR="00452C02" w:rsidRPr="00452C02">
        <w:rPr>
          <w:rFonts w:ascii="Arial" w:hAnsi="Arial" w:cs="Arial"/>
          <w:i/>
          <w:color w:val="000000"/>
          <w:sz w:val="24"/>
          <w:szCs w:val="24"/>
        </w:rPr>
        <w:t>“Planning authorities shall not permit development and site alteration on adjacent lands to protected heritage property except where the proposed development and site alteration has been evaluated and it has been demonstrated that the heritage attributes of the protected heritage property will be conserved.”</w:t>
      </w:r>
      <w:r w:rsidR="00452C02" w:rsidRPr="00452C02">
        <w:rPr>
          <w:rFonts w:ascii="Arial" w:hAnsi="Arial" w:cs="Arial"/>
          <w:color w:val="000000"/>
          <w:sz w:val="24"/>
          <w:szCs w:val="24"/>
        </w:rPr>
        <w:t xml:space="preserve"> </w:t>
      </w:r>
      <w:r w:rsidR="000E79AC">
        <w:rPr>
          <w:rFonts w:ascii="Arial" w:hAnsi="Arial" w:cs="Arial"/>
          <w:color w:val="000000"/>
          <w:sz w:val="24"/>
          <w:szCs w:val="24"/>
        </w:rPr>
        <w:t xml:space="preserve"> </w:t>
      </w:r>
      <w:r w:rsidR="00452C02">
        <w:rPr>
          <w:rFonts w:ascii="Arial" w:hAnsi="Arial" w:cs="Arial"/>
          <w:color w:val="000000"/>
          <w:sz w:val="24"/>
          <w:szCs w:val="24"/>
        </w:rPr>
        <w:t xml:space="preserve">The Provincial Policy Statement defines adjacent for the purposes of section 2.6.3 as </w:t>
      </w:r>
      <w:r w:rsidR="00280A7A">
        <w:rPr>
          <w:rFonts w:ascii="Arial" w:hAnsi="Arial" w:cs="Arial"/>
          <w:color w:val="000000"/>
          <w:sz w:val="24"/>
          <w:szCs w:val="24"/>
        </w:rPr>
        <w:t>“</w:t>
      </w:r>
      <w:r w:rsidR="00452C02" w:rsidRPr="00280A7A">
        <w:rPr>
          <w:rFonts w:ascii="Arial" w:hAnsi="Arial" w:cs="Arial"/>
          <w:i/>
          <w:color w:val="000000"/>
          <w:sz w:val="24"/>
          <w:szCs w:val="24"/>
        </w:rPr>
        <w:t>those lands contiguous to a protected heritage property or as otherwise defined in the municipal official plan.”</w:t>
      </w:r>
      <w:r w:rsidR="00C14F87">
        <w:rPr>
          <w:rFonts w:ascii="Arial" w:hAnsi="Arial" w:cs="Arial"/>
          <w:color w:val="000000"/>
          <w:sz w:val="24"/>
          <w:szCs w:val="24"/>
        </w:rPr>
        <w:t xml:space="preserve"> Requiring a Heritage Impact Assessment as part of the application was con</w:t>
      </w:r>
      <w:r w:rsidR="00540B86">
        <w:rPr>
          <w:rFonts w:ascii="Arial" w:hAnsi="Arial" w:cs="Arial"/>
          <w:color w:val="000000"/>
          <w:sz w:val="24"/>
          <w:szCs w:val="24"/>
        </w:rPr>
        <w:t>sidered but it was determined</w:t>
      </w:r>
      <w:r w:rsidR="00C14F87">
        <w:rPr>
          <w:rFonts w:ascii="Arial" w:hAnsi="Arial" w:cs="Arial"/>
          <w:color w:val="000000"/>
          <w:sz w:val="24"/>
          <w:szCs w:val="24"/>
        </w:rPr>
        <w:t xml:space="preserve"> not</w:t>
      </w:r>
      <w:r w:rsidR="00540B86">
        <w:rPr>
          <w:rFonts w:ascii="Arial" w:hAnsi="Arial" w:cs="Arial"/>
          <w:color w:val="000000"/>
          <w:sz w:val="24"/>
          <w:szCs w:val="24"/>
        </w:rPr>
        <w:t xml:space="preserve"> to be</w:t>
      </w:r>
      <w:r w:rsidR="00C14F87">
        <w:rPr>
          <w:rFonts w:ascii="Arial" w:hAnsi="Arial" w:cs="Arial"/>
          <w:color w:val="000000"/>
          <w:sz w:val="24"/>
          <w:szCs w:val="24"/>
        </w:rPr>
        <w:t xml:space="preserve"> necessary because the subject property is not adjacent to any identified heritage resources, and is significantly set back from nearby identified heritage resources. </w:t>
      </w:r>
    </w:p>
    <w:p w:rsidR="00E052EF" w:rsidRDefault="00E052EF" w:rsidP="00DD5638">
      <w:pPr>
        <w:tabs>
          <w:tab w:val="left" w:pos="1440"/>
        </w:tabs>
        <w:autoSpaceDE w:val="0"/>
        <w:autoSpaceDN w:val="0"/>
        <w:adjustRightInd w:val="0"/>
        <w:spacing w:after="0" w:line="240" w:lineRule="auto"/>
        <w:jc w:val="both"/>
        <w:rPr>
          <w:rFonts w:ascii="Arial" w:hAnsi="Arial" w:cs="Arial"/>
          <w:color w:val="000000"/>
          <w:sz w:val="24"/>
          <w:szCs w:val="24"/>
        </w:rPr>
      </w:pPr>
    </w:p>
    <w:p w:rsidR="00E052EF" w:rsidRPr="00E052EF" w:rsidRDefault="00E052EF" w:rsidP="00DD5638">
      <w:pPr>
        <w:tabs>
          <w:tab w:val="left" w:pos="1440"/>
        </w:tabs>
        <w:autoSpaceDE w:val="0"/>
        <w:autoSpaceDN w:val="0"/>
        <w:adjustRightInd w:val="0"/>
        <w:spacing w:after="0" w:line="240" w:lineRule="auto"/>
        <w:jc w:val="both"/>
        <w:rPr>
          <w:rFonts w:ascii="Arial" w:hAnsi="Arial" w:cs="Arial"/>
          <w:color w:val="000000"/>
          <w:sz w:val="24"/>
          <w:szCs w:val="24"/>
          <w:u w:val="single"/>
        </w:rPr>
      </w:pPr>
      <w:r w:rsidRPr="00E052EF">
        <w:rPr>
          <w:rFonts w:ascii="Arial" w:hAnsi="Arial" w:cs="Arial"/>
          <w:color w:val="000000"/>
          <w:sz w:val="24"/>
          <w:szCs w:val="24"/>
          <w:u w:val="single"/>
        </w:rPr>
        <w:t>Visual Impact</w:t>
      </w:r>
    </w:p>
    <w:p w:rsidR="00DD5638" w:rsidRDefault="00E052EF" w:rsidP="00DD5638">
      <w:pPr>
        <w:tabs>
          <w:tab w:val="left" w:pos="1440"/>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The subject property is at the intersection of Byron and Wellington Street. At the intersection, there are a variety of land-uses and building forms. At the southeast corner is the Niagara-on-the-Lake </w:t>
      </w:r>
      <w:r w:rsidR="00177AA8">
        <w:rPr>
          <w:rFonts w:ascii="Arial" w:hAnsi="Arial" w:cs="Arial"/>
          <w:color w:val="000000"/>
          <w:sz w:val="24"/>
          <w:szCs w:val="24"/>
        </w:rPr>
        <w:t>Hospital</w:t>
      </w:r>
      <w:r>
        <w:rPr>
          <w:rFonts w:ascii="Arial" w:hAnsi="Arial" w:cs="Arial"/>
          <w:color w:val="000000"/>
          <w:sz w:val="24"/>
          <w:szCs w:val="24"/>
        </w:rPr>
        <w:t xml:space="preserve">. At the southwest corner is the St. Vincent De Paul Church </w:t>
      </w:r>
      <w:r w:rsidR="00177AA8">
        <w:rPr>
          <w:rFonts w:ascii="Arial" w:hAnsi="Arial" w:cs="Arial"/>
          <w:color w:val="000000"/>
          <w:sz w:val="24"/>
          <w:szCs w:val="24"/>
        </w:rPr>
        <w:t>Cemetery</w:t>
      </w:r>
      <w:r>
        <w:rPr>
          <w:rFonts w:ascii="Arial" w:hAnsi="Arial" w:cs="Arial"/>
          <w:color w:val="000000"/>
          <w:sz w:val="24"/>
          <w:szCs w:val="24"/>
        </w:rPr>
        <w:t xml:space="preserve">. At the northwest corner is the Campbell Scott House, designated under Part IV of the Ontario Heritage Act. </w:t>
      </w:r>
    </w:p>
    <w:p w:rsidR="00E052EF" w:rsidRDefault="00E052EF" w:rsidP="00DD5638">
      <w:pPr>
        <w:tabs>
          <w:tab w:val="left" w:pos="1440"/>
        </w:tabs>
        <w:autoSpaceDE w:val="0"/>
        <w:autoSpaceDN w:val="0"/>
        <w:adjustRightInd w:val="0"/>
        <w:spacing w:after="0" w:line="240" w:lineRule="auto"/>
        <w:jc w:val="both"/>
        <w:rPr>
          <w:rFonts w:ascii="Arial" w:hAnsi="Arial" w:cs="Arial"/>
          <w:color w:val="000000"/>
          <w:sz w:val="24"/>
          <w:szCs w:val="24"/>
        </w:rPr>
      </w:pPr>
    </w:p>
    <w:p w:rsidR="0060165F" w:rsidRDefault="00E052EF" w:rsidP="00DD5638">
      <w:pPr>
        <w:tabs>
          <w:tab w:val="left" w:pos="1440"/>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Creating t</w:t>
      </w:r>
      <w:r w:rsidR="00381276">
        <w:rPr>
          <w:rFonts w:ascii="Arial" w:hAnsi="Arial" w:cs="Arial"/>
          <w:color w:val="000000"/>
          <w:sz w:val="24"/>
          <w:szCs w:val="24"/>
        </w:rPr>
        <w:t>hree</w:t>
      </w:r>
      <w:r>
        <w:rPr>
          <w:rFonts w:ascii="Arial" w:hAnsi="Arial" w:cs="Arial"/>
          <w:color w:val="000000"/>
          <w:sz w:val="24"/>
          <w:szCs w:val="24"/>
        </w:rPr>
        <w:t xml:space="preserve"> lots where there had previously been one</w:t>
      </w:r>
      <w:r w:rsidR="00FA0884">
        <w:rPr>
          <w:rFonts w:ascii="Arial" w:hAnsi="Arial" w:cs="Arial"/>
          <w:color w:val="000000"/>
          <w:sz w:val="24"/>
          <w:szCs w:val="24"/>
        </w:rPr>
        <w:t xml:space="preserve"> lot</w:t>
      </w:r>
      <w:r>
        <w:rPr>
          <w:rFonts w:ascii="Arial" w:hAnsi="Arial" w:cs="Arial"/>
          <w:color w:val="000000"/>
          <w:sz w:val="24"/>
          <w:szCs w:val="24"/>
        </w:rPr>
        <w:t xml:space="preserve"> will have a visual impact on the s</w:t>
      </w:r>
      <w:r w:rsidR="00FA0884">
        <w:rPr>
          <w:rFonts w:ascii="Arial" w:hAnsi="Arial" w:cs="Arial"/>
          <w:color w:val="000000"/>
          <w:sz w:val="24"/>
          <w:szCs w:val="24"/>
        </w:rPr>
        <w:t xml:space="preserve">treetscape. </w:t>
      </w:r>
      <w:r w:rsidR="0060165F">
        <w:rPr>
          <w:rFonts w:ascii="Arial" w:hAnsi="Arial" w:cs="Arial"/>
          <w:color w:val="000000"/>
          <w:sz w:val="24"/>
          <w:szCs w:val="24"/>
        </w:rPr>
        <w:t xml:space="preserve">The proposed </w:t>
      </w:r>
      <w:r w:rsidR="000A1F15">
        <w:rPr>
          <w:rFonts w:ascii="Arial" w:hAnsi="Arial" w:cs="Arial"/>
          <w:color w:val="000000"/>
          <w:sz w:val="24"/>
          <w:szCs w:val="24"/>
        </w:rPr>
        <w:t>lots</w:t>
      </w:r>
      <w:r w:rsidR="0060165F">
        <w:rPr>
          <w:rFonts w:ascii="Arial" w:hAnsi="Arial" w:cs="Arial"/>
          <w:color w:val="000000"/>
          <w:sz w:val="24"/>
          <w:szCs w:val="24"/>
        </w:rPr>
        <w:t xml:space="preserve"> will have setbacks that are closer to Wellington Street than any of the other developments in the vicinity, including the </w:t>
      </w:r>
      <w:r w:rsidR="00091807">
        <w:rPr>
          <w:rFonts w:ascii="Arial" w:hAnsi="Arial" w:cs="Arial"/>
          <w:color w:val="000000"/>
          <w:sz w:val="24"/>
          <w:szCs w:val="24"/>
        </w:rPr>
        <w:t>residential properties along the west side of Wellington Street between Ricardo and Byron Street</w:t>
      </w:r>
      <w:r w:rsidR="00540B86">
        <w:rPr>
          <w:rFonts w:ascii="Arial" w:hAnsi="Arial" w:cs="Arial"/>
          <w:color w:val="000000"/>
          <w:sz w:val="24"/>
          <w:szCs w:val="24"/>
        </w:rPr>
        <w:t>;</w:t>
      </w:r>
      <w:r w:rsidR="0060165F">
        <w:rPr>
          <w:rFonts w:ascii="Arial" w:hAnsi="Arial" w:cs="Arial"/>
          <w:color w:val="000000"/>
          <w:sz w:val="24"/>
          <w:szCs w:val="24"/>
        </w:rPr>
        <w:t xml:space="preserve"> </w:t>
      </w:r>
      <w:r w:rsidR="00F53D00">
        <w:rPr>
          <w:rFonts w:ascii="Arial" w:hAnsi="Arial" w:cs="Arial"/>
          <w:color w:val="000000"/>
          <w:sz w:val="24"/>
          <w:szCs w:val="24"/>
        </w:rPr>
        <w:t>Chateau Gardens Niagara</w:t>
      </w:r>
      <w:r w:rsidR="00540B86">
        <w:rPr>
          <w:rFonts w:ascii="Arial" w:hAnsi="Arial" w:cs="Arial"/>
          <w:color w:val="000000"/>
          <w:sz w:val="24"/>
          <w:szCs w:val="24"/>
        </w:rPr>
        <w:t>;</w:t>
      </w:r>
      <w:r w:rsidR="00F53D00">
        <w:rPr>
          <w:rFonts w:ascii="Arial" w:hAnsi="Arial" w:cs="Arial"/>
          <w:color w:val="000000"/>
          <w:sz w:val="24"/>
          <w:szCs w:val="24"/>
        </w:rPr>
        <w:t xml:space="preserve"> and the Niagara-on-the-Lake Hospital.</w:t>
      </w:r>
      <w:r w:rsidR="00091807">
        <w:rPr>
          <w:rFonts w:ascii="Arial" w:hAnsi="Arial" w:cs="Arial"/>
          <w:color w:val="000000"/>
          <w:sz w:val="24"/>
          <w:szCs w:val="24"/>
        </w:rPr>
        <w:t xml:space="preserve"> Although the </w:t>
      </w:r>
      <w:r w:rsidR="00091807">
        <w:rPr>
          <w:rFonts w:ascii="Arial" w:hAnsi="Arial" w:cs="Arial"/>
          <w:color w:val="000000"/>
          <w:sz w:val="24"/>
          <w:szCs w:val="24"/>
        </w:rPr>
        <w:lastRenderedPageBreak/>
        <w:t xml:space="preserve">proposed development will be closer to the front property line than the </w:t>
      </w:r>
      <w:r w:rsidR="00540B86">
        <w:rPr>
          <w:rFonts w:ascii="Arial" w:hAnsi="Arial" w:cs="Arial"/>
          <w:color w:val="000000"/>
          <w:sz w:val="24"/>
          <w:szCs w:val="24"/>
        </w:rPr>
        <w:t xml:space="preserve">buildings on the </w:t>
      </w:r>
      <w:proofErr w:type="spellStart"/>
      <w:r w:rsidR="00540B86">
        <w:rPr>
          <w:rFonts w:ascii="Arial" w:hAnsi="Arial" w:cs="Arial"/>
          <w:color w:val="000000"/>
          <w:sz w:val="24"/>
          <w:szCs w:val="24"/>
        </w:rPr>
        <w:t>neighbouring</w:t>
      </w:r>
      <w:proofErr w:type="spellEnd"/>
      <w:r w:rsidR="00540B86">
        <w:rPr>
          <w:rFonts w:ascii="Arial" w:hAnsi="Arial" w:cs="Arial"/>
          <w:color w:val="000000"/>
          <w:sz w:val="24"/>
          <w:szCs w:val="24"/>
        </w:rPr>
        <w:t xml:space="preserve"> properties</w:t>
      </w:r>
      <w:r w:rsidR="00091807">
        <w:rPr>
          <w:rFonts w:ascii="Arial" w:hAnsi="Arial" w:cs="Arial"/>
          <w:color w:val="000000"/>
          <w:sz w:val="24"/>
          <w:szCs w:val="24"/>
        </w:rPr>
        <w:t xml:space="preserve">, it is important to note that this is not out of character with the broader Dock Area, where houses have a variety of front yard setbacks. </w:t>
      </w:r>
    </w:p>
    <w:p w:rsidR="00521272" w:rsidRDefault="00521272" w:rsidP="00DD5638">
      <w:pPr>
        <w:tabs>
          <w:tab w:val="left" w:pos="1440"/>
        </w:tabs>
        <w:autoSpaceDE w:val="0"/>
        <w:autoSpaceDN w:val="0"/>
        <w:adjustRightInd w:val="0"/>
        <w:spacing w:after="0" w:line="240" w:lineRule="auto"/>
        <w:jc w:val="both"/>
        <w:rPr>
          <w:rFonts w:ascii="Arial" w:hAnsi="Arial" w:cs="Arial"/>
          <w:color w:val="000000"/>
          <w:sz w:val="24"/>
          <w:szCs w:val="24"/>
        </w:rPr>
      </w:pPr>
    </w:p>
    <w:p w:rsidR="00521272" w:rsidRDefault="00521272" w:rsidP="00DD5638">
      <w:pPr>
        <w:tabs>
          <w:tab w:val="left" w:pos="1440"/>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The three lots that will be </w:t>
      </w:r>
      <w:r w:rsidR="000A1F15">
        <w:rPr>
          <w:rFonts w:ascii="Arial" w:hAnsi="Arial" w:cs="Arial"/>
          <w:color w:val="000000"/>
          <w:sz w:val="24"/>
          <w:szCs w:val="24"/>
        </w:rPr>
        <w:t>facilitat</w:t>
      </w:r>
      <w:r>
        <w:rPr>
          <w:rFonts w:ascii="Arial" w:hAnsi="Arial" w:cs="Arial"/>
          <w:color w:val="000000"/>
          <w:sz w:val="24"/>
          <w:szCs w:val="24"/>
        </w:rPr>
        <w:t xml:space="preserve">ed as a result of the proposed Zoning By-law Amendment will not have a significant impact on </w:t>
      </w:r>
      <w:proofErr w:type="spellStart"/>
      <w:r>
        <w:rPr>
          <w:rFonts w:ascii="Arial" w:hAnsi="Arial" w:cs="Arial"/>
          <w:color w:val="000000"/>
          <w:sz w:val="24"/>
          <w:szCs w:val="24"/>
        </w:rPr>
        <w:t>neighbouring</w:t>
      </w:r>
      <w:proofErr w:type="spellEnd"/>
      <w:r>
        <w:rPr>
          <w:rFonts w:ascii="Arial" w:hAnsi="Arial" w:cs="Arial"/>
          <w:color w:val="000000"/>
          <w:sz w:val="24"/>
          <w:szCs w:val="24"/>
        </w:rPr>
        <w:t xml:space="preserve"> development. The subject property is significantly setback from the </w:t>
      </w:r>
      <w:proofErr w:type="spellStart"/>
      <w:r>
        <w:rPr>
          <w:rFonts w:ascii="Arial" w:hAnsi="Arial" w:cs="Arial"/>
          <w:color w:val="000000"/>
          <w:sz w:val="24"/>
          <w:szCs w:val="24"/>
        </w:rPr>
        <w:t>neighbouring</w:t>
      </w:r>
      <w:proofErr w:type="spellEnd"/>
      <w:r>
        <w:rPr>
          <w:rFonts w:ascii="Arial" w:hAnsi="Arial" w:cs="Arial"/>
          <w:color w:val="000000"/>
          <w:sz w:val="24"/>
          <w:szCs w:val="24"/>
        </w:rPr>
        <w:t xml:space="preserve"> residential development along Wellington Street,</w:t>
      </w:r>
      <w:r w:rsidR="00F170BF">
        <w:rPr>
          <w:rFonts w:ascii="Arial" w:hAnsi="Arial" w:cs="Arial"/>
          <w:color w:val="000000"/>
          <w:sz w:val="24"/>
          <w:szCs w:val="24"/>
        </w:rPr>
        <w:t xml:space="preserve"> as well as the Chateau Gardens Niagara building. This large setback will ensure that the</w:t>
      </w:r>
      <w:r w:rsidR="000A1F15">
        <w:rPr>
          <w:rFonts w:ascii="Arial" w:hAnsi="Arial" w:cs="Arial"/>
          <w:color w:val="000000"/>
          <w:sz w:val="24"/>
          <w:szCs w:val="24"/>
        </w:rPr>
        <w:t>re</w:t>
      </w:r>
      <w:r w:rsidR="00F170BF">
        <w:rPr>
          <w:rFonts w:ascii="Arial" w:hAnsi="Arial" w:cs="Arial"/>
          <w:color w:val="000000"/>
          <w:sz w:val="24"/>
          <w:szCs w:val="24"/>
        </w:rPr>
        <w:t xml:space="preserve"> will not be any impact on access to light and privacy. </w:t>
      </w:r>
    </w:p>
    <w:p w:rsidR="0060165F" w:rsidRDefault="0060165F" w:rsidP="00DD5638">
      <w:pPr>
        <w:tabs>
          <w:tab w:val="left" w:pos="1440"/>
        </w:tabs>
        <w:autoSpaceDE w:val="0"/>
        <w:autoSpaceDN w:val="0"/>
        <w:adjustRightInd w:val="0"/>
        <w:spacing w:after="0" w:line="240" w:lineRule="auto"/>
        <w:jc w:val="both"/>
        <w:rPr>
          <w:rFonts w:ascii="Arial" w:hAnsi="Arial" w:cs="Arial"/>
          <w:color w:val="000000"/>
          <w:sz w:val="24"/>
          <w:szCs w:val="24"/>
        </w:rPr>
      </w:pPr>
    </w:p>
    <w:p w:rsidR="0060165F" w:rsidRDefault="00595C40" w:rsidP="00DD5638">
      <w:pPr>
        <w:tabs>
          <w:tab w:val="left" w:pos="1440"/>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It is also important to note that</w:t>
      </w:r>
      <w:r w:rsidR="00FA0884">
        <w:rPr>
          <w:rFonts w:ascii="Arial" w:hAnsi="Arial" w:cs="Arial"/>
          <w:color w:val="000000"/>
          <w:sz w:val="24"/>
          <w:szCs w:val="24"/>
        </w:rPr>
        <w:t xml:space="preserve"> </w:t>
      </w:r>
      <w:r w:rsidR="00FD0C86">
        <w:rPr>
          <w:rFonts w:ascii="Arial" w:hAnsi="Arial" w:cs="Arial"/>
          <w:color w:val="000000"/>
          <w:sz w:val="24"/>
          <w:szCs w:val="24"/>
        </w:rPr>
        <w:t>intensification</w:t>
      </w:r>
      <w:r w:rsidR="00E052EF">
        <w:rPr>
          <w:rFonts w:ascii="Arial" w:hAnsi="Arial" w:cs="Arial"/>
          <w:color w:val="000000"/>
          <w:sz w:val="24"/>
          <w:szCs w:val="24"/>
        </w:rPr>
        <w:t xml:space="preserve"> was</w:t>
      </w:r>
      <w:r w:rsidR="00FD0C86">
        <w:rPr>
          <w:rFonts w:ascii="Arial" w:hAnsi="Arial" w:cs="Arial"/>
          <w:color w:val="000000"/>
          <w:sz w:val="24"/>
          <w:szCs w:val="24"/>
        </w:rPr>
        <w:t xml:space="preserve"> both </w:t>
      </w:r>
      <w:r w:rsidR="00E052EF">
        <w:rPr>
          <w:rFonts w:ascii="Arial" w:hAnsi="Arial" w:cs="Arial"/>
          <w:color w:val="000000"/>
          <w:sz w:val="24"/>
          <w:szCs w:val="24"/>
        </w:rPr>
        <w:t>anticipated</w:t>
      </w:r>
      <w:r w:rsidR="00FD0C86">
        <w:rPr>
          <w:rFonts w:ascii="Arial" w:hAnsi="Arial" w:cs="Arial"/>
          <w:color w:val="000000"/>
          <w:sz w:val="24"/>
          <w:szCs w:val="24"/>
        </w:rPr>
        <w:t xml:space="preserve"> and planned for</w:t>
      </w:r>
      <w:r w:rsidR="00390A9E">
        <w:rPr>
          <w:rFonts w:ascii="Arial" w:hAnsi="Arial" w:cs="Arial"/>
          <w:color w:val="000000"/>
          <w:sz w:val="24"/>
          <w:szCs w:val="24"/>
        </w:rPr>
        <w:t xml:space="preserve"> as part of </w:t>
      </w:r>
      <w:r w:rsidR="00E052EF">
        <w:rPr>
          <w:rFonts w:ascii="Arial" w:hAnsi="Arial" w:cs="Arial"/>
          <w:color w:val="000000"/>
          <w:sz w:val="24"/>
          <w:szCs w:val="24"/>
        </w:rPr>
        <w:t>the Dock Area Secondary Plan.</w:t>
      </w:r>
      <w:r w:rsidR="00390A9E">
        <w:rPr>
          <w:rFonts w:ascii="Arial" w:hAnsi="Arial" w:cs="Arial"/>
          <w:color w:val="000000"/>
          <w:sz w:val="24"/>
          <w:szCs w:val="24"/>
        </w:rPr>
        <w:t xml:space="preserve"> The proposed Zoning By-law Amendment will accommodate a design that is consistent with the policies and intent of the Dock Area Secondary Plan.</w:t>
      </w:r>
      <w:r w:rsidR="00AC1470">
        <w:rPr>
          <w:rFonts w:ascii="Arial" w:hAnsi="Arial" w:cs="Arial"/>
          <w:color w:val="000000"/>
          <w:sz w:val="24"/>
          <w:szCs w:val="24"/>
        </w:rPr>
        <w:t xml:space="preserve"> In particular, </w:t>
      </w:r>
      <w:r w:rsidR="009D2ED7">
        <w:rPr>
          <w:rFonts w:ascii="Arial" w:hAnsi="Arial" w:cs="Arial"/>
          <w:color w:val="000000"/>
          <w:sz w:val="24"/>
          <w:szCs w:val="24"/>
        </w:rPr>
        <w:t xml:space="preserve">the proposed Zoning By-law Amendment will ensure that the garage is located in the rear yard. </w:t>
      </w:r>
      <w:r w:rsidR="00502569">
        <w:rPr>
          <w:rFonts w:ascii="Arial" w:hAnsi="Arial" w:cs="Arial"/>
          <w:color w:val="000000"/>
          <w:sz w:val="24"/>
          <w:szCs w:val="24"/>
        </w:rPr>
        <w:t xml:space="preserve">The proposed </w:t>
      </w:r>
      <w:proofErr w:type="spellStart"/>
      <w:r w:rsidR="00502569">
        <w:rPr>
          <w:rFonts w:ascii="Arial" w:hAnsi="Arial" w:cs="Arial"/>
          <w:color w:val="000000"/>
          <w:sz w:val="24"/>
          <w:szCs w:val="24"/>
        </w:rPr>
        <w:t>lotting</w:t>
      </w:r>
      <w:proofErr w:type="spellEnd"/>
      <w:r w:rsidR="00502569">
        <w:rPr>
          <w:rFonts w:ascii="Arial" w:hAnsi="Arial" w:cs="Arial"/>
          <w:color w:val="000000"/>
          <w:sz w:val="24"/>
          <w:szCs w:val="24"/>
        </w:rPr>
        <w:t xml:space="preserve"> pattern is also consistent with the Secondary Plan, which states that new buildings shall have main entrances on Wellington and Melville Street.</w:t>
      </w:r>
    </w:p>
    <w:p w:rsidR="00E052EF" w:rsidRDefault="00E052EF" w:rsidP="00DD5638">
      <w:pPr>
        <w:tabs>
          <w:tab w:val="left" w:pos="1440"/>
        </w:tabs>
        <w:autoSpaceDE w:val="0"/>
        <w:autoSpaceDN w:val="0"/>
        <w:adjustRightInd w:val="0"/>
        <w:spacing w:after="0" w:line="240" w:lineRule="auto"/>
        <w:jc w:val="both"/>
        <w:rPr>
          <w:rFonts w:ascii="Arial" w:hAnsi="Arial" w:cs="Arial"/>
          <w:color w:val="000000"/>
          <w:sz w:val="24"/>
          <w:szCs w:val="24"/>
        </w:rPr>
      </w:pPr>
    </w:p>
    <w:p w:rsidR="00DD5638" w:rsidRDefault="00DD5638" w:rsidP="00DD5638">
      <w:pPr>
        <w:tabs>
          <w:tab w:val="left" w:pos="1440"/>
        </w:tabs>
        <w:autoSpaceDE w:val="0"/>
        <w:autoSpaceDN w:val="0"/>
        <w:adjustRightInd w:val="0"/>
        <w:spacing w:after="0" w:line="240" w:lineRule="auto"/>
        <w:jc w:val="both"/>
        <w:rPr>
          <w:rFonts w:ascii="Arial" w:hAnsi="Arial" w:cs="Arial"/>
          <w:color w:val="000000"/>
          <w:sz w:val="24"/>
          <w:szCs w:val="24"/>
          <w:u w:val="single"/>
        </w:rPr>
      </w:pPr>
      <w:r>
        <w:rPr>
          <w:rFonts w:ascii="Arial" w:hAnsi="Arial" w:cs="Arial"/>
          <w:color w:val="000000"/>
          <w:sz w:val="24"/>
          <w:szCs w:val="24"/>
          <w:u w:val="single"/>
        </w:rPr>
        <w:t>Archaeological Assessment</w:t>
      </w:r>
    </w:p>
    <w:p w:rsidR="00DD5638" w:rsidRDefault="00DD5638" w:rsidP="00DD5638">
      <w:pPr>
        <w:tabs>
          <w:tab w:val="left" w:pos="1440"/>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The property is in the Zone of Archaeological Potential. </w:t>
      </w:r>
      <w:r w:rsidR="00C0511A">
        <w:rPr>
          <w:rFonts w:ascii="Arial" w:hAnsi="Arial" w:cs="Arial"/>
          <w:color w:val="000000"/>
          <w:sz w:val="24"/>
          <w:szCs w:val="24"/>
        </w:rPr>
        <w:t xml:space="preserve">An archaeological assessment has been completed to the satisfaction of the Ministry of Tourism, Culture and Sport (see Appendix C4 – Archaeological Clearance). </w:t>
      </w:r>
    </w:p>
    <w:p w:rsidR="00DD5638" w:rsidRDefault="00DD5638" w:rsidP="00DD5638">
      <w:pPr>
        <w:tabs>
          <w:tab w:val="left" w:pos="1440"/>
        </w:tabs>
        <w:autoSpaceDE w:val="0"/>
        <w:autoSpaceDN w:val="0"/>
        <w:adjustRightInd w:val="0"/>
        <w:spacing w:after="0" w:line="240" w:lineRule="auto"/>
        <w:jc w:val="both"/>
        <w:rPr>
          <w:rFonts w:ascii="Arial" w:hAnsi="Arial" w:cs="Arial"/>
          <w:color w:val="000000"/>
          <w:sz w:val="24"/>
          <w:szCs w:val="24"/>
        </w:rPr>
      </w:pPr>
    </w:p>
    <w:p w:rsidR="00DD5638" w:rsidRDefault="00DD5638" w:rsidP="00DD5638">
      <w:pPr>
        <w:tabs>
          <w:tab w:val="left" w:pos="1440"/>
        </w:tabs>
        <w:autoSpaceDE w:val="0"/>
        <w:autoSpaceDN w:val="0"/>
        <w:adjustRightInd w:val="0"/>
        <w:spacing w:after="0" w:line="240" w:lineRule="auto"/>
        <w:jc w:val="both"/>
        <w:rPr>
          <w:rFonts w:ascii="Arial" w:hAnsi="Arial" w:cs="Arial"/>
          <w:color w:val="000000"/>
          <w:sz w:val="24"/>
          <w:szCs w:val="24"/>
          <w:u w:val="single"/>
        </w:rPr>
      </w:pPr>
      <w:r>
        <w:rPr>
          <w:rFonts w:ascii="Arial" w:hAnsi="Arial" w:cs="Arial"/>
          <w:color w:val="000000"/>
          <w:sz w:val="24"/>
          <w:szCs w:val="24"/>
          <w:u w:val="single"/>
        </w:rPr>
        <w:t>Servicing</w:t>
      </w:r>
    </w:p>
    <w:p w:rsidR="00DD5638" w:rsidRDefault="00DD5638" w:rsidP="00DD5638">
      <w:pPr>
        <w:tabs>
          <w:tab w:val="left" w:pos="1440"/>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The property is subject to the "Allocation of Waste Water Servicing Interim Policy", which details which developments are entitled to sewer allocation, depending on where in the approval processes they are. This policy pertains to all development within Virgil and Old Town, until a new waste water treatment plant is completed (projected for early 2017). </w:t>
      </w:r>
    </w:p>
    <w:p w:rsidR="00DD5638" w:rsidRDefault="00DD5638" w:rsidP="00DD5638">
      <w:pPr>
        <w:tabs>
          <w:tab w:val="left" w:pos="1440"/>
        </w:tabs>
        <w:autoSpaceDE w:val="0"/>
        <w:autoSpaceDN w:val="0"/>
        <w:adjustRightInd w:val="0"/>
        <w:spacing w:after="0" w:line="240" w:lineRule="auto"/>
        <w:jc w:val="both"/>
        <w:rPr>
          <w:rFonts w:ascii="Arial" w:hAnsi="Arial" w:cs="Arial"/>
          <w:color w:val="000000"/>
          <w:sz w:val="24"/>
          <w:szCs w:val="24"/>
        </w:rPr>
      </w:pPr>
    </w:p>
    <w:p w:rsidR="00DD5638" w:rsidRDefault="00DD5638" w:rsidP="00DD5638">
      <w:pPr>
        <w:tabs>
          <w:tab w:val="left" w:pos="1440"/>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The interim policy does allow for up to 5% of available capacity to be reserved for infill development, to be approved by Council. This results in approximately 5-6 units per year. There have been no units that have been allocated capacity for the year 2015; therefore there is available allocation for the two proposed lots. It is recommended that sewer allocation not be granted, until an application has been approved for conditional severance of the lots, so as to not preclude the approval of other proposals for intensification. </w:t>
      </w:r>
    </w:p>
    <w:p w:rsidR="00001566" w:rsidRPr="00335212" w:rsidRDefault="00001566" w:rsidP="00001566">
      <w:pPr>
        <w:tabs>
          <w:tab w:val="left" w:pos="1440"/>
        </w:tabs>
        <w:autoSpaceDE w:val="0"/>
        <w:autoSpaceDN w:val="0"/>
        <w:adjustRightInd w:val="0"/>
        <w:spacing w:after="0" w:line="240" w:lineRule="auto"/>
        <w:jc w:val="both"/>
        <w:rPr>
          <w:rFonts w:ascii="Arial" w:hAnsi="Arial" w:cs="Arial"/>
          <w:color w:val="000000"/>
          <w:sz w:val="24"/>
          <w:szCs w:val="24"/>
          <w:highlight w:val="yellow"/>
        </w:rPr>
      </w:pPr>
    </w:p>
    <w:p w:rsidR="00001566" w:rsidRPr="00DD5638" w:rsidRDefault="00001566" w:rsidP="00001566">
      <w:pPr>
        <w:tabs>
          <w:tab w:val="left" w:pos="1440"/>
        </w:tabs>
        <w:autoSpaceDE w:val="0"/>
        <w:autoSpaceDN w:val="0"/>
        <w:adjustRightInd w:val="0"/>
        <w:spacing w:after="0" w:line="240" w:lineRule="auto"/>
        <w:jc w:val="both"/>
        <w:rPr>
          <w:rFonts w:ascii="Arial" w:hAnsi="Arial" w:cs="Arial"/>
          <w:b/>
          <w:bCs/>
          <w:color w:val="000000"/>
          <w:sz w:val="24"/>
          <w:szCs w:val="24"/>
        </w:rPr>
      </w:pPr>
      <w:r w:rsidRPr="00DD5638">
        <w:rPr>
          <w:rFonts w:ascii="Arial" w:hAnsi="Arial" w:cs="Arial"/>
          <w:b/>
          <w:bCs/>
          <w:color w:val="000000"/>
          <w:sz w:val="24"/>
          <w:szCs w:val="24"/>
        </w:rPr>
        <w:t>CONCLUSION</w:t>
      </w:r>
    </w:p>
    <w:p w:rsidR="00DD5638" w:rsidRDefault="00425142" w:rsidP="00DD5638">
      <w:pPr>
        <w:tabs>
          <w:tab w:val="left" w:pos="1440"/>
        </w:tabs>
        <w:autoSpaceDE w:val="0"/>
        <w:autoSpaceDN w:val="0"/>
        <w:adjustRightInd w:val="0"/>
        <w:spacing w:after="0" w:line="240" w:lineRule="auto"/>
        <w:jc w:val="both"/>
        <w:rPr>
          <w:rFonts w:ascii="Arial" w:hAnsi="Arial" w:cs="Arial"/>
          <w:color w:val="000000"/>
          <w:sz w:val="24"/>
          <w:szCs w:val="24"/>
        </w:rPr>
      </w:pPr>
      <w:r w:rsidRPr="00DD5638">
        <w:rPr>
          <w:rFonts w:ascii="Arial" w:hAnsi="Arial" w:cs="Arial"/>
          <w:color w:val="000000"/>
          <w:sz w:val="24"/>
          <w:szCs w:val="24"/>
        </w:rPr>
        <w:t>The proposed Zoning By-law A</w:t>
      </w:r>
      <w:r w:rsidR="00946564" w:rsidRPr="00DD5638">
        <w:rPr>
          <w:rFonts w:ascii="Arial" w:hAnsi="Arial" w:cs="Arial"/>
          <w:color w:val="000000"/>
          <w:sz w:val="24"/>
          <w:szCs w:val="24"/>
        </w:rPr>
        <w:t xml:space="preserve">mendment is considered to be appropriate, in particular because it is </w:t>
      </w:r>
      <w:r w:rsidR="00DD5638" w:rsidRPr="00DD5638">
        <w:rPr>
          <w:rFonts w:ascii="Arial" w:hAnsi="Arial" w:cs="Arial"/>
          <w:color w:val="000000"/>
          <w:sz w:val="24"/>
          <w:szCs w:val="24"/>
        </w:rPr>
        <w:t xml:space="preserve">within the built boundary and </w:t>
      </w:r>
      <w:r w:rsidR="00946564" w:rsidRPr="00DD5638">
        <w:rPr>
          <w:rFonts w:ascii="Arial" w:hAnsi="Arial" w:cs="Arial"/>
          <w:color w:val="000000"/>
          <w:sz w:val="24"/>
          <w:szCs w:val="24"/>
        </w:rPr>
        <w:t>consistent with the policies of the Official Plan with respect to densities</w:t>
      </w:r>
      <w:r w:rsidR="00DD5638" w:rsidRPr="00DD5638">
        <w:rPr>
          <w:rFonts w:ascii="Arial" w:hAnsi="Arial" w:cs="Arial"/>
          <w:color w:val="000000"/>
          <w:sz w:val="24"/>
          <w:szCs w:val="24"/>
        </w:rPr>
        <w:t>.</w:t>
      </w:r>
      <w:r w:rsidR="00DD5638">
        <w:rPr>
          <w:rFonts w:ascii="Arial" w:hAnsi="Arial" w:cs="Arial"/>
          <w:color w:val="000000"/>
          <w:sz w:val="24"/>
          <w:szCs w:val="24"/>
        </w:rPr>
        <w:t xml:space="preserve"> </w:t>
      </w:r>
      <w:r w:rsidR="00C0511A">
        <w:rPr>
          <w:rFonts w:ascii="Arial" w:hAnsi="Arial" w:cs="Arial"/>
          <w:color w:val="000000"/>
          <w:sz w:val="24"/>
          <w:szCs w:val="24"/>
        </w:rPr>
        <w:t xml:space="preserve">Therefore it is recommended that the Zoning By-law amendment is approved. </w:t>
      </w:r>
      <w:r w:rsidR="00DD5638">
        <w:rPr>
          <w:rFonts w:ascii="Arial" w:hAnsi="Arial" w:cs="Arial"/>
          <w:color w:val="000000"/>
          <w:sz w:val="24"/>
          <w:szCs w:val="24"/>
        </w:rPr>
        <w:t xml:space="preserve">It is also recommended that sewer allocation not be granted, until an application has been approved for conditional severance of the lots, so as to not preclude the approval of other proposals for intensification. </w:t>
      </w:r>
    </w:p>
    <w:p w:rsidR="00946564" w:rsidRPr="00335212" w:rsidRDefault="00946564" w:rsidP="00001566">
      <w:pPr>
        <w:autoSpaceDE w:val="0"/>
        <w:autoSpaceDN w:val="0"/>
        <w:adjustRightInd w:val="0"/>
        <w:spacing w:after="0" w:line="240" w:lineRule="auto"/>
        <w:jc w:val="both"/>
        <w:rPr>
          <w:rFonts w:ascii="Arial" w:hAnsi="Arial" w:cs="Arial"/>
          <w:color w:val="000000"/>
          <w:sz w:val="24"/>
          <w:szCs w:val="24"/>
          <w:highlight w:val="yellow"/>
        </w:rPr>
      </w:pPr>
    </w:p>
    <w:p w:rsidR="00001566" w:rsidRPr="00DD5638" w:rsidRDefault="00001566" w:rsidP="00001566">
      <w:pPr>
        <w:autoSpaceDE w:val="0"/>
        <w:autoSpaceDN w:val="0"/>
        <w:adjustRightInd w:val="0"/>
        <w:spacing w:after="0" w:line="240" w:lineRule="auto"/>
        <w:jc w:val="both"/>
        <w:rPr>
          <w:rFonts w:ascii="Arial" w:hAnsi="Arial" w:cs="Arial"/>
          <w:color w:val="000000"/>
          <w:sz w:val="24"/>
          <w:szCs w:val="24"/>
        </w:rPr>
      </w:pPr>
      <w:r w:rsidRPr="00DD5638">
        <w:rPr>
          <w:rFonts w:ascii="Arial" w:hAnsi="Arial" w:cs="Arial"/>
          <w:color w:val="000000"/>
          <w:sz w:val="24"/>
          <w:szCs w:val="24"/>
        </w:rPr>
        <w:lastRenderedPageBreak/>
        <w:t>A draft Zoning By-law Amendment has been prepared for Council's consideratio</w:t>
      </w:r>
      <w:r w:rsidR="00946564" w:rsidRPr="00DD5638">
        <w:rPr>
          <w:rFonts w:ascii="Arial" w:hAnsi="Arial" w:cs="Arial"/>
          <w:color w:val="000000"/>
          <w:sz w:val="24"/>
          <w:szCs w:val="24"/>
        </w:rPr>
        <w:t>n and is attached as Appendix A to the CDS Report.</w:t>
      </w:r>
    </w:p>
    <w:p w:rsidR="00001566" w:rsidRPr="00DD5638" w:rsidRDefault="00001566" w:rsidP="00001566">
      <w:pPr>
        <w:autoSpaceDE w:val="0"/>
        <w:autoSpaceDN w:val="0"/>
        <w:adjustRightInd w:val="0"/>
        <w:spacing w:after="0" w:line="240" w:lineRule="auto"/>
        <w:jc w:val="both"/>
        <w:rPr>
          <w:rFonts w:ascii="Arial" w:hAnsi="Arial" w:cs="Arial"/>
          <w:color w:val="000000"/>
          <w:sz w:val="24"/>
          <w:szCs w:val="24"/>
        </w:rPr>
      </w:pPr>
    </w:p>
    <w:p w:rsidR="007655B5" w:rsidRPr="00DD5638" w:rsidRDefault="007655B5" w:rsidP="00001566">
      <w:pPr>
        <w:autoSpaceDE w:val="0"/>
        <w:autoSpaceDN w:val="0"/>
        <w:adjustRightInd w:val="0"/>
        <w:spacing w:after="0" w:line="240" w:lineRule="auto"/>
        <w:jc w:val="both"/>
        <w:rPr>
          <w:rFonts w:ascii="Arial" w:hAnsi="Arial" w:cs="Arial"/>
          <w:color w:val="000000"/>
          <w:sz w:val="24"/>
          <w:szCs w:val="24"/>
        </w:rPr>
      </w:pPr>
    </w:p>
    <w:p w:rsidR="007655B5" w:rsidRPr="00DD5638" w:rsidRDefault="007655B5" w:rsidP="007655B5">
      <w:pPr>
        <w:tabs>
          <w:tab w:val="left" w:pos="4320"/>
        </w:tabs>
        <w:autoSpaceDE w:val="0"/>
        <w:autoSpaceDN w:val="0"/>
        <w:adjustRightInd w:val="0"/>
        <w:spacing w:after="0" w:line="240" w:lineRule="auto"/>
        <w:rPr>
          <w:rFonts w:ascii="Arial" w:hAnsi="Arial" w:cs="Arial"/>
          <w:b/>
          <w:bCs/>
          <w:color w:val="000000"/>
          <w:sz w:val="24"/>
          <w:szCs w:val="24"/>
        </w:rPr>
      </w:pPr>
      <w:r w:rsidRPr="00DD5638">
        <w:rPr>
          <w:rFonts w:ascii="Arial" w:hAnsi="Arial" w:cs="Arial"/>
          <w:b/>
          <w:bCs/>
          <w:color w:val="000000"/>
          <w:sz w:val="24"/>
          <w:szCs w:val="24"/>
        </w:rPr>
        <w:t>Written by,</w:t>
      </w:r>
      <w:r w:rsidRPr="00DD5638">
        <w:rPr>
          <w:rFonts w:ascii="Arial" w:hAnsi="Arial" w:cs="Arial"/>
          <w:b/>
          <w:bCs/>
          <w:color w:val="000000"/>
          <w:sz w:val="24"/>
          <w:szCs w:val="24"/>
        </w:rPr>
        <w:tab/>
      </w:r>
      <w:proofErr w:type="gramStart"/>
      <w:r w:rsidRPr="00DD5638">
        <w:rPr>
          <w:rFonts w:ascii="Arial" w:hAnsi="Arial" w:cs="Arial"/>
          <w:b/>
          <w:bCs/>
          <w:color w:val="000000"/>
          <w:sz w:val="24"/>
          <w:szCs w:val="24"/>
        </w:rPr>
        <w:t>Respectfully</w:t>
      </w:r>
      <w:proofErr w:type="gramEnd"/>
      <w:r w:rsidRPr="00DD5638">
        <w:rPr>
          <w:rFonts w:ascii="Arial" w:hAnsi="Arial" w:cs="Arial"/>
          <w:b/>
          <w:bCs/>
          <w:color w:val="000000"/>
          <w:sz w:val="24"/>
          <w:szCs w:val="24"/>
        </w:rPr>
        <w:t xml:space="preserve"> submitted,</w:t>
      </w:r>
      <w:r w:rsidRPr="00DD5638">
        <w:rPr>
          <w:rFonts w:ascii="Arial" w:hAnsi="Arial" w:cs="Arial"/>
          <w:b/>
          <w:bCs/>
          <w:color w:val="000000"/>
          <w:sz w:val="24"/>
          <w:szCs w:val="24"/>
        </w:rPr>
        <w:br/>
      </w:r>
    </w:p>
    <w:p w:rsidR="007655B5" w:rsidRPr="00DD5638" w:rsidRDefault="007655B5" w:rsidP="007655B5">
      <w:pPr>
        <w:tabs>
          <w:tab w:val="left" w:pos="4320"/>
        </w:tabs>
        <w:autoSpaceDE w:val="0"/>
        <w:autoSpaceDN w:val="0"/>
        <w:adjustRightInd w:val="0"/>
        <w:spacing w:after="0" w:line="240" w:lineRule="auto"/>
        <w:rPr>
          <w:rFonts w:ascii="Arial" w:hAnsi="Arial" w:cs="Arial"/>
          <w:b/>
          <w:bCs/>
          <w:color w:val="000000"/>
          <w:sz w:val="24"/>
          <w:szCs w:val="24"/>
        </w:rPr>
      </w:pPr>
      <w:r w:rsidRPr="00DD5638">
        <w:rPr>
          <w:rFonts w:ascii="Arial" w:hAnsi="Arial" w:cs="Arial"/>
          <w:b/>
          <w:bCs/>
          <w:color w:val="000000"/>
          <w:sz w:val="24"/>
          <w:szCs w:val="24"/>
        </w:rPr>
        <w:br/>
      </w:r>
    </w:p>
    <w:p w:rsidR="007655B5" w:rsidRPr="00DD5638" w:rsidRDefault="007655B5" w:rsidP="007655B5">
      <w:pPr>
        <w:tabs>
          <w:tab w:val="left" w:pos="3600"/>
        </w:tabs>
        <w:autoSpaceDE w:val="0"/>
        <w:autoSpaceDN w:val="0"/>
        <w:adjustRightInd w:val="0"/>
        <w:spacing w:after="0" w:line="240" w:lineRule="auto"/>
        <w:rPr>
          <w:rFonts w:ascii="Arial" w:hAnsi="Arial" w:cs="Arial"/>
          <w:b/>
          <w:bCs/>
          <w:color w:val="000000"/>
          <w:sz w:val="24"/>
          <w:szCs w:val="24"/>
        </w:rPr>
      </w:pPr>
      <w:r w:rsidRPr="00DD5638">
        <w:rPr>
          <w:rFonts w:ascii="Arial" w:hAnsi="Arial" w:cs="Arial"/>
          <w:b/>
          <w:bCs/>
          <w:color w:val="000000"/>
          <w:sz w:val="24"/>
          <w:szCs w:val="24"/>
        </w:rPr>
        <w:t xml:space="preserve">Jesse </w:t>
      </w:r>
      <w:proofErr w:type="spellStart"/>
      <w:r w:rsidRPr="00DD5638">
        <w:rPr>
          <w:rFonts w:ascii="Arial" w:hAnsi="Arial" w:cs="Arial"/>
          <w:b/>
          <w:bCs/>
          <w:color w:val="000000"/>
          <w:sz w:val="24"/>
          <w:szCs w:val="24"/>
        </w:rPr>
        <w:t>Auspitz</w:t>
      </w:r>
      <w:proofErr w:type="spellEnd"/>
      <w:r w:rsidRPr="00DD5638">
        <w:rPr>
          <w:rFonts w:ascii="Arial" w:hAnsi="Arial" w:cs="Arial"/>
          <w:b/>
          <w:bCs/>
          <w:color w:val="000000"/>
          <w:sz w:val="24"/>
          <w:szCs w:val="24"/>
        </w:rPr>
        <w:tab/>
      </w:r>
      <w:r w:rsidRPr="00DD5638">
        <w:rPr>
          <w:rFonts w:ascii="Arial" w:hAnsi="Arial" w:cs="Arial"/>
          <w:b/>
          <w:bCs/>
          <w:color w:val="000000"/>
          <w:sz w:val="24"/>
          <w:szCs w:val="24"/>
        </w:rPr>
        <w:tab/>
        <w:t xml:space="preserve">Shirley Cater, MCIP, RPP, </w:t>
      </w:r>
      <w:proofErr w:type="spellStart"/>
      <w:r w:rsidRPr="00DD5638">
        <w:rPr>
          <w:rFonts w:ascii="Arial" w:hAnsi="Arial" w:cs="Arial"/>
          <w:b/>
          <w:bCs/>
          <w:color w:val="000000"/>
          <w:sz w:val="24"/>
          <w:szCs w:val="24"/>
        </w:rPr>
        <w:t>EcD</w:t>
      </w:r>
      <w:proofErr w:type="spellEnd"/>
    </w:p>
    <w:p w:rsidR="007655B5" w:rsidRPr="00DD5638" w:rsidRDefault="007655B5" w:rsidP="007655B5">
      <w:pPr>
        <w:tabs>
          <w:tab w:val="left" w:pos="2895"/>
          <w:tab w:val="left" w:pos="4320"/>
          <w:tab w:val="left" w:pos="5040"/>
        </w:tabs>
        <w:autoSpaceDE w:val="0"/>
        <w:autoSpaceDN w:val="0"/>
        <w:adjustRightInd w:val="0"/>
        <w:spacing w:after="0" w:line="240" w:lineRule="auto"/>
        <w:rPr>
          <w:rFonts w:ascii="Arial" w:hAnsi="Arial" w:cs="Arial"/>
          <w:b/>
          <w:bCs/>
          <w:color w:val="000000"/>
          <w:sz w:val="24"/>
          <w:szCs w:val="24"/>
        </w:rPr>
      </w:pPr>
      <w:r w:rsidRPr="00DD5638">
        <w:rPr>
          <w:rFonts w:ascii="Arial" w:hAnsi="Arial" w:cs="Arial"/>
          <w:b/>
          <w:bCs/>
          <w:color w:val="000000"/>
          <w:sz w:val="24"/>
          <w:szCs w:val="24"/>
        </w:rPr>
        <w:t>Planner II</w:t>
      </w:r>
      <w:r w:rsidRPr="00DD5638">
        <w:rPr>
          <w:rFonts w:ascii="Arial" w:hAnsi="Arial" w:cs="Arial"/>
          <w:b/>
          <w:bCs/>
          <w:color w:val="000000"/>
          <w:sz w:val="24"/>
          <w:szCs w:val="24"/>
        </w:rPr>
        <w:tab/>
      </w:r>
      <w:r w:rsidRPr="00DD5638">
        <w:rPr>
          <w:rFonts w:ascii="Arial" w:hAnsi="Arial" w:cs="Arial"/>
          <w:b/>
          <w:bCs/>
          <w:color w:val="000000"/>
          <w:sz w:val="24"/>
          <w:szCs w:val="24"/>
        </w:rPr>
        <w:tab/>
        <w:t>Manager of Planner</w:t>
      </w:r>
      <w:r w:rsidRPr="00DD5638">
        <w:rPr>
          <w:rFonts w:ascii="Arial" w:hAnsi="Arial" w:cs="Arial"/>
          <w:b/>
          <w:bCs/>
          <w:color w:val="000000"/>
          <w:sz w:val="24"/>
          <w:szCs w:val="24"/>
        </w:rPr>
        <w:tab/>
      </w:r>
      <w:r w:rsidRPr="00DD5638">
        <w:rPr>
          <w:rFonts w:ascii="Arial" w:hAnsi="Arial" w:cs="Arial"/>
          <w:b/>
          <w:bCs/>
          <w:color w:val="000000"/>
          <w:sz w:val="24"/>
          <w:szCs w:val="24"/>
        </w:rPr>
        <w:tab/>
      </w:r>
      <w:r w:rsidRPr="00DD5638">
        <w:rPr>
          <w:rFonts w:ascii="Arial" w:hAnsi="Arial" w:cs="Arial"/>
          <w:b/>
          <w:bCs/>
          <w:color w:val="000000"/>
          <w:sz w:val="24"/>
          <w:szCs w:val="24"/>
        </w:rPr>
        <w:tab/>
      </w:r>
    </w:p>
    <w:p w:rsidR="007655B5" w:rsidRPr="00DD5638" w:rsidRDefault="007655B5" w:rsidP="007655B5">
      <w:pPr>
        <w:tabs>
          <w:tab w:val="left" w:pos="2895"/>
          <w:tab w:val="left" w:pos="8655"/>
        </w:tabs>
        <w:autoSpaceDE w:val="0"/>
        <w:autoSpaceDN w:val="0"/>
        <w:adjustRightInd w:val="0"/>
        <w:spacing w:after="0" w:line="240" w:lineRule="auto"/>
        <w:rPr>
          <w:rFonts w:ascii="Arial" w:hAnsi="Arial" w:cs="Arial"/>
          <w:b/>
          <w:bCs/>
          <w:color w:val="000000"/>
          <w:sz w:val="24"/>
          <w:szCs w:val="24"/>
        </w:rPr>
      </w:pPr>
    </w:p>
    <w:p w:rsidR="007655B5" w:rsidRPr="00DD5638" w:rsidRDefault="007655B5" w:rsidP="007655B5">
      <w:pPr>
        <w:tabs>
          <w:tab w:val="left" w:pos="2895"/>
          <w:tab w:val="left" w:pos="8655"/>
        </w:tabs>
        <w:autoSpaceDE w:val="0"/>
        <w:autoSpaceDN w:val="0"/>
        <w:adjustRightInd w:val="0"/>
        <w:spacing w:after="0" w:line="240" w:lineRule="auto"/>
        <w:rPr>
          <w:rFonts w:ascii="Arial" w:hAnsi="Arial" w:cs="Arial"/>
          <w:b/>
          <w:bCs/>
          <w:color w:val="000000"/>
          <w:sz w:val="24"/>
          <w:szCs w:val="24"/>
        </w:rPr>
      </w:pPr>
    </w:p>
    <w:p w:rsidR="007655B5" w:rsidRPr="00DD5638" w:rsidRDefault="007655B5" w:rsidP="007655B5">
      <w:pPr>
        <w:tabs>
          <w:tab w:val="left" w:pos="2895"/>
          <w:tab w:val="left" w:pos="8655"/>
        </w:tabs>
        <w:autoSpaceDE w:val="0"/>
        <w:autoSpaceDN w:val="0"/>
        <w:adjustRightInd w:val="0"/>
        <w:spacing w:after="0" w:line="240" w:lineRule="auto"/>
        <w:rPr>
          <w:rFonts w:ascii="Arial" w:hAnsi="Arial" w:cs="Arial"/>
          <w:b/>
          <w:bCs/>
          <w:color w:val="000000"/>
          <w:sz w:val="24"/>
          <w:szCs w:val="24"/>
        </w:rPr>
      </w:pPr>
    </w:p>
    <w:p w:rsidR="007655B5" w:rsidRPr="00DD5638" w:rsidRDefault="007655B5" w:rsidP="007655B5">
      <w:pPr>
        <w:tabs>
          <w:tab w:val="left" w:pos="2895"/>
          <w:tab w:val="left" w:pos="8655"/>
        </w:tabs>
        <w:autoSpaceDE w:val="0"/>
        <w:autoSpaceDN w:val="0"/>
        <w:adjustRightInd w:val="0"/>
        <w:spacing w:after="0" w:line="240" w:lineRule="auto"/>
        <w:rPr>
          <w:rFonts w:ascii="Arial" w:hAnsi="Arial" w:cs="Arial"/>
          <w:b/>
          <w:bCs/>
          <w:color w:val="000000"/>
          <w:sz w:val="24"/>
          <w:szCs w:val="24"/>
        </w:rPr>
      </w:pPr>
    </w:p>
    <w:p w:rsidR="007655B5" w:rsidRPr="00DD5638" w:rsidRDefault="007655B5" w:rsidP="007655B5">
      <w:pPr>
        <w:tabs>
          <w:tab w:val="left" w:pos="2895"/>
          <w:tab w:val="left" w:pos="4320"/>
        </w:tabs>
        <w:autoSpaceDE w:val="0"/>
        <w:autoSpaceDN w:val="0"/>
        <w:adjustRightInd w:val="0"/>
        <w:spacing w:after="0" w:line="240" w:lineRule="auto"/>
        <w:rPr>
          <w:rFonts w:ascii="Arial" w:hAnsi="Arial" w:cs="Arial"/>
          <w:b/>
          <w:bCs/>
          <w:color w:val="000000"/>
          <w:sz w:val="24"/>
          <w:szCs w:val="24"/>
        </w:rPr>
      </w:pPr>
      <w:r w:rsidRPr="00DD5638">
        <w:rPr>
          <w:rFonts w:ascii="Arial" w:hAnsi="Arial" w:cs="Arial"/>
          <w:b/>
          <w:bCs/>
          <w:color w:val="000000"/>
          <w:sz w:val="24"/>
          <w:szCs w:val="24"/>
        </w:rPr>
        <w:t>John Henricks, MCIP, RPP</w:t>
      </w:r>
      <w:r w:rsidRPr="00DD5638">
        <w:rPr>
          <w:rFonts w:ascii="Arial" w:hAnsi="Arial" w:cs="Arial"/>
          <w:b/>
          <w:bCs/>
          <w:color w:val="000000"/>
          <w:sz w:val="24"/>
          <w:szCs w:val="24"/>
        </w:rPr>
        <w:tab/>
      </w:r>
      <w:r w:rsidRPr="00DD5638">
        <w:rPr>
          <w:rFonts w:ascii="Arial" w:hAnsi="Arial" w:cs="Arial"/>
          <w:b/>
          <w:bCs/>
          <w:color w:val="000000"/>
          <w:sz w:val="24"/>
          <w:szCs w:val="24"/>
        </w:rPr>
        <w:tab/>
      </w:r>
      <w:r w:rsidRPr="00DD5638">
        <w:rPr>
          <w:rFonts w:ascii="Arial" w:hAnsi="Arial" w:cs="Arial"/>
          <w:b/>
          <w:bCs/>
          <w:color w:val="000000"/>
          <w:sz w:val="24"/>
          <w:szCs w:val="24"/>
        </w:rPr>
        <w:br/>
        <w:t>Director of Communit</w:t>
      </w:r>
      <w:r w:rsidR="007C4AC9" w:rsidRPr="00DD5638">
        <w:rPr>
          <w:rFonts w:ascii="Arial" w:hAnsi="Arial" w:cs="Arial"/>
          <w:b/>
          <w:bCs/>
          <w:color w:val="000000"/>
          <w:sz w:val="24"/>
          <w:szCs w:val="24"/>
        </w:rPr>
        <w:t xml:space="preserve">y </w:t>
      </w:r>
      <w:r w:rsidR="007C4AC9" w:rsidRPr="00DD5638">
        <w:rPr>
          <w:rFonts w:ascii="Arial" w:hAnsi="Arial" w:cs="Arial"/>
          <w:b/>
          <w:bCs/>
          <w:color w:val="000000"/>
          <w:sz w:val="24"/>
          <w:szCs w:val="24"/>
        </w:rPr>
        <w:tab/>
      </w:r>
    </w:p>
    <w:p w:rsidR="007655B5" w:rsidRDefault="007655B5" w:rsidP="007655B5">
      <w:pPr>
        <w:tabs>
          <w:tab w:val="left" w:pos="2895"/>
          <w:tab w:val="left" w:pos="5760"/>
        </w:tabs>
        <w:autoSpaceDE w:val="0"/>
        <w:autoSpaceDN w:val="0"/>
        <w:adjustRightInd w:val="0"/>
        <w:spacing w:after="0" w:line="240" w:lineRule="auto"/>
        <w:rPr>
          <w:rFonts w:ascii="Arial" w:hAnsi="Arial" w:cs="Arial"/>
          <w:b/>
          <w:bCs/>
          <w:color w:val="000000"/>
          <w:sz w:val="24"/>
          <w:szCs w:val="24"/>
        </w:rPr>
      </w:pPr>
      <w:r w:rsidRPr="00DD5638">
        <w:rPr>
          <w:rFonts w:ascii="Arial" w:hAnsi="Arial" w:cs="Arial"/>
          <w:b/>
          <w:bCs/>
          <w:color w:val="000000"/>
          <w:sz w:val="24"/>
          <w:szCs w:val="24"/>
        </w:rPr>
        <w:t>&amp; Development Services</w:t>
      </w:r>
    </w:p>
    <w:p w:rsidR="007655B5" w:rsidRDefault="007655B5" w:rsidP="00001566">
      <w:pPr>
        <w:autoSpaceDE w:val="0"/>
        <w:autoSpaceDN w:val="0"/>
        <w:adjustRightInd w:val="0"/>
        <w:spacing w:after="0" w:line="240" w:lineRule="auto"/>
        <w:jc w:val="both"/>
        <w:rPr>
          <w:rFonts w:ascii="Arial" w:hAnsi="Arial" w:cs="Arial"/>
          <w:color w:val="000000"/>
          <w:sz w:val="24"/>
          <w:szCs w:val="24"/>
        </w:rPr>
      </w:pPr>
    </w:p>
    <w:p w:rsidR="00001566" w:rsidRDefault="00001566" w:rsidP="00001566">
      <w:pPr>
        <w:autoSpaceDE w:val="0"/>
        <w:autoSpaceDN w:val="0"/>
        <w:adjustRightInd w:val="0"/>
        <w:spacing w:after="0" w:line="240" w:lineRule="auto"/>
        <w:jc w:val="both"/>
        <w:rPr>
          <w:rFonts w:ascii="Arial" w:hAnsi="Arial" w:cs="Arial"/>
          <w:color w:val="000000"/>
          <w:sz w:val="24"/>
          <w:szCs w:val="24"/>
        </w:rPr>
      </w:pPr>
    </w:p>
    <w:p w:rsidR="00001566" w:rsidRDefault="00001566" w:rsidP="00001566">
      <w:pPr>
        <w:tabs>
          <w:tab w:val="left" w:pos="1440"/>
        </w:tabs>
        <w:autoSpaceDE w:val="0"/>
        <w:autoSpaceDN w:val="0"/>
        <w:adjustRightInd w:val="0"/>
        <w:spacing w:after="0" w:line="240" w:lineRule="auto"/>
        <w:jc w:val="both"/>
        <w:rPr>
          <w:rFonts w:ascii="Arial" w:hAnsi="Arial" w:cs="Arial"/>
          <w:color w:val="000000"/>
          <w:sz w:val="24"/>
          <w:szCs w:val="24"/>
        </w:rPr>
      </w:pPr>
    </w:p>
    <w:p w:rsidR="00DE5252" w:rsidRPr="00001566" w:rsidRDefault="00DE5252" w:rsidP="00001566"/>
    <w:sectPr w:rsidR="00DE5252" w:rsidRPr="00001566" w:rsidSect="00C76A3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DE23252"/>
    <w:lvl w:ilvl="0">
      <w:numFmt w:val="bullet"/>
      <w:lvlText w:val="*"/>
      <w:lvlJc w:val="left"/>
    </w:lvl>
  </w:abstractNum>
  <w:abstractNum w:abstractNumId="1">
    <w:nsid w:val="1F896F83"/>
    <w:multiLevelType w:val="hybridMultilevel"/>
    <w:tmpl w:val="AC3E3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4DC4609"/>
    <w:multiLevelType w:val="hybridMultilevel"/>
    <w:tmpl w:val="B6EAA170"/>
    <w:lvl w:ilvl="0" w:tplc="86E452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E67810"/>
    <w:multiLevelType w:val="hybridMultilevel"/>
    <w:tmpl w:val="9A3EB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AA7625"/>
    <w:multiLevelType w:val="hybridMultilevel"/>
    <w:tmpl w:val="F4FE39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75B6A0A"/>
    <w:multiLevelType w:val="hybridMultilevel"/>
    <w:tmpl w:val="AE0A3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3A5584"/>
    <w:multiLevelType w:val="hybridMultilevel"/>
    <w:tmpl w:val="AB928DAC"/>
    <w:lvl w:ilvl="0" w:tplc="2BF609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0"/>
        <w:lvlJc w:val="left"/>
        <w:rPr>
          <w:rFonts w:ascii="Symbol" w:hAnsi="Symbol" w:hint="default"/>
          <w:sz w:val="22"/>
        </w:rPr>
      </w:lvl>
    </w:lvlOverride>
  </w:num>
  <w:num w:numId="2">
    <w:abstractNumId w:val="3"/>
  </w:num>
  <w:num w:numId="3">
    <w:abstractNumId w:val="4"/>
  </w:num>
  <w:num w:numId="4">
    <w:abstractNumId w:val="6"/>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566"/>
    <w:rsid w:val="00001566"/>
    <w:rsid w:val="000407AC"/>
    <w:rsid w:val="00076D6F"/>
    <w:rsid w:val="000872F8"/>
    <w:rsid w:val="00091807"/>
    <w:rsid w:val="000A1F15"/>
    <w:rsid w:val="000A5BB9"/>
    <w:rsid w:val="000D1D83"/>
    <w:rsid w:val="000E79AC"/>
    <w:rsid w:val="001228FB"/>
    <w:rsid w:val="00177AA8"/>
    <w:rsid w:val="001B1F0E"/>
    <w:rsid w:val="001F295E"/>
    <w:rsid w:val="001F3E6E"/>
    <w:rsid w:val="001F4061"/>
    <w:rsid w:val="00206690"/>
    <w:rsid w:val="00280A7A"/>
    <w:rsid w:val="002B3CE1"/>
    <w:rsid w:val="002D3679"/>
    <w:rsid w:val="002D6899"/>
    <w:rsid w:val="002E4A4C"/>
    <w:rsid w:val="002E549D"/>
    <w:rsid w:val="00333B28"/>
    <w:rsid w:val="00335212"/>
    <w:rsid w:val="00381276"/>
    <w:rsid w:val="00390A9E"/>
    <w:rsid w:val="003C04DD"/>
    <w:rsid w:val="003C5467"/>
    <w:rsid w:val="0040416B"/>
    <w:rsid w:val="00413133"/>
    <w:rsid w:val="00425142"/>
    <w:rsid w:val="00436EA8"/>
    <w:rsid w:val="00452C02"/>
    <w:rsid w:val="00483877"/>
    <w:rsid w:val="00502569"/>
    <w:rsid w:val="005147BD"/>
    <w:rsid w:val="00521272"/>
    <w:rsid w:val="00540B86"/>
    <w:rsid w:val="00543A77"/>
    <w:rsid w:val="00595C40"/>
    <w:rsid w:val="0060165F"/>
    <w:rsid w:val="00602858"/>
    <w:rsid w:val="0061354F"/>
    <w:rsid w:val="00621EF5"/>
    <w:rsid w:val="0062771F"/>
    <w:rsid w:val="00636B87"/>
    <w:rsid w:val="00660291"/>
    <w:rsid w:val="00694058"/>
    <w:rsid w:val="00695DB7"/>
    <w:rsid w:val="006A4DDE"/>
    <w:rsid w:val="006A62F5"/>
    <w:rsid w:val="00741B70"/>
    <w:rsid w:val="007655B5"/>
    <w:rsid w:val="00784344"/>
    <w:rsid w:val="00796324"/>
    <w:rsid w:val="007A3681"/>
    <w:rsid w:val="007C4AC9"/>
    <w:rsid w:val="007E3E17"/>
    <w:rsid w:val="007E538A"/>
    <w:rsid w:val="00810299"/>
    <w:rsid w:val="00861D5F"/>
    <w:rsid w:val="008B1070"/>
    <w:rsid w:val="008C5373"/>
    <w:rsid w:val="00946564"/>
    <w:rsid w:val="009702E4"/>
    <w:rsid w:val="009A4A3A"/>
    <w:rsid w:val="009C497F"/>
    <w:rsid w:val="009D2ED7"/>
    <w:rsid w:val="009E136A"/>
    <w:rsid w:val="00A540F4"/>
    <w:rsid w:val="00AC1470"/>
    <w:rsid w:val="00B044B6"/>
    <w:rsid w:val="00C0511A"/>
    <w:rsid w:val="00C1245E"/>
    <w:rsid w:val="00C14F87"/>
    <w:rsid w:val="00C17696"/>
    <w:rsid w:val="00C54B43"/>
    <w:rsid w:val="00C70C6F"/>
    <w:rsid w:val="00C949F8"/>
    <w:rsid w:val="00CB3A54"/>
    <w:rsid w:val="00CF102F"/>
    <w:rsid w:val="00D35DC5"/>
    <w:rsid w:val="00D9488E"/>
    <w:rsid w:val="00D95DFA"/>
    <w:rsid w:val="00DD5638"/>
    <w:rsid w:val="00DE5252"/>
    <w:rsid w:val="00E052EF"/>
    <w:rsid w:val="00E056E5"/>
    <w:rsid w:val="00E05D03"/>
    <w:rsid w:val="00EA4C88"/>
    <w:rsid w:val="00F00583"/>
    <w:rsid w:val="00F121FA"/>
    <w:rsid w:val="00F170BF"/>
    <w:rsid w:val="00F33879"/>
    <w:rsid w:val="00F53D00"/>
    <w:rsid w:val="00F819D5"/>
    <w:rsid w:val="00FA0884"/>
    <w:rsid w:val="00FD0C86"/>
    <w:rsid w:val="00FE6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9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9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1701</Words>
  <Characters>9696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 Auspitz</dc:creator>
  <cp:lastModifiedBy>Shirley Cater</cp:lastModifiedBy>
  <cp:revision>3</cp:revision>
  <cp:lastPrinted>2015-01-22T18:57:00Z</cp:lastPrinted>
  <dcterms:created xsi:type="dcterms:W3CDTF">2015-01-23T19:49:00Z</dcterms:created>
  <dcterms:modified xsi:type="dcterms:W3CDTF">2015-01-23T19:49:00Z</dcterms:modified>
</cp:coreProperties>
</file>